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28" w:rsidRPr="001C30A3" w:rsidRDefault="001C1928" w:rsidP="00F468F2">
      <w:pPr>
        <w:widowControl w:val="0"/>
        <w:autoSpaceDE w:val="0"/>
        <w:autoSpaceDN w:val="0"/>
        <w:adjustRightInd w:val="0"/>
        <w:spacing w:after="0"/>
        <w:jc w:val="center"/>
        <w:rPr>
          <w:rFonts w:cs="TimesNewRoman"/>
          <w:b/>
          <w:bCs/>
          <w:szCs w:val="20"/>
        </w:rPr>
      </w:pPr>
      <w:r w:rsidRPr="001C30A3">
        <w:rPr>
          <w:rFonts w:cs="TimesNewRoman"/>
          <w:b/>
          <w:bCs/>
          <w:szCs w:val="20"/>
        </w:rPr>
        <w:t>UNIVERSITY OF PITTSBURGH</w:t>
      </w:r>
    </w:p>
    <w:p w:rsidR="001C1928" w:rsidRPr="001C30A3" w:rsidRDefault="001C1928" w:rsidP="00F468F2">
      <w:pPr>
        <w:widowControl w:val="0"/>
        <w:autoSpaceDE w:val="0"/>
        <w:autoSpaceDN w:val="0"/>
        <w:adjustRightInd w:val="0"/>
        <w:spacing w:after="0"/>
        <w:jc w:val="center"/>
        <w:rPr>
          <w:rFonts w:cs="TimesNewRoman"/>
          <w:b/>
          <w:bCs/>
          <w:szCs w:val="20"/>
        </w:rPr>
      </w:pPr>
      <w:r w:rsidRPr="001C30A3">
        <w:rPr>
          <w:rFonts w:cs="TimesNewRoman"/>
          <w:b/>
          <w:bCs/>
          <w:szCs w:val="20"/>
        </w:rPr>
        <w:t>Department of Slavic Languages and Literatures</w:t>
      </w:r>
    </w:p>
    <w:p w:rsidR="001C1928" w:rsidRPr="001C30A3" w:rsidRDefault="001C1928" w:rsidP="00F468F2">
      <w:pPr>
        <w:widowControl w:val="0"/>
        <w:autoSpaceDE w:val="0"/>
        <w:autoSpaceDN w:val="0"/>
        <w:adjustRightInd w:val="0"/>
        <w:spacing w:after="0"/>
        <w:rPr>
          <w:rFonts w:cs="TimesNewRoman"/>
          <w:b/>
          <w:bCs/>
          <w:szCs w:val="20"/>
        </w:rPr>
      </w:pPr>
    </w:p>
    <w:p w:rsidR="00AC0FBC" w:rsidRDefault="00EC1FBC" w:rsidP="007A549C">
      <w:pPr>
        <w:spacing w:after="0"/>
        <w:jc w:val="center"/>
        <w:rPr>
          <w:b/>
          <w:u w:val="single"/>
        </w:rPr>
      </w:pPr>
      <w:r w:rsidRPr="00796E92">
        <w:rPr>
          <w:rFonts w:cs="TimesNewRoman"/>
          <w:b/>
          <w:bCs/>
          <w:szCs w:val="20"/>
          <w:u w:val="single"/>
        </w:rPr>
        <w:t xml:space="preserve">Russian </w:t>
      </w:r>
      <w:r w:rsidR="00603CEA">
        <w:rPr>
          <w:rFonts w:cs="TimesNewRoman"/>
          <w:b/>
          <w:bCs/>
          <w:szCs w:val="20"/>
          <w:u w:val="single"/>
        </w:rPr>
        <w:t>1310</w:t>
      </w:r>
      <w:r w:rsidR="001C1928" w:rsidRPr="00796E92">
        <w:rPr>
          <w:rFonts w:cs="TimesNewRoman"/>
          <w:b/>
          <w:bCs/>
          <w:szCs w:val="20"/>
          <w:u w:val="single"/>
        </w:rPr>
        <w:t xml:space="preserve">. </w:t>
      </w:r>
      <w:r w:rsidR="00603CEA">
        <w:rPr>
          <w:b/>
          <w:u w:val="single"/>
        </w:rPr>
        <w:t>Nabokov</w:t>
      </w:r>
    </w:p>
    <w:p w:rsidR="00AC0FBC" w:rsidRDefault="00AC0FBC" w:rsidP="00362CF5">
      <w:pPr>
        <w:spacing w:after="0"/>
      </w:pPr>
    </w:p>
    <w:p w:rsidR="00AC0FBC" w:rsidRDefault="00AC0FBC" w:rsidP="007A549C">
      <w:pPr>
        <w:spacing w:after="0"/>
        <w:jc w:val="center"/>
      </w:pPr>
      <w:r>
        <w:t>CL 444</w:t>
      </w:r>
    </w:p>
    <w:p w:rsidR="001C1928" w:rsidRPr="00AC0FBC" w:rsidRDefault="00AC0FBC" w:rsidP="007A549C">
      <w:pPr>
        <w:spacing w:after="0"/>
        <w:jc w:val="center"/>
      </w:pPr>
      <w:r>
        <w:t>Wed 2.30-5.25</w:t>
      </w:r>
    </w:p>
    <w:p w:rsidR="00796E92" w:rsidRDefault="00796E92" w:rsidP="00F468F2">
      <w:pPr>
        <w:spacing w:after="0"/>
        <w:rPr>
          <w:rFonts w:cs="TimesNewRoman"/>
          <w:szCs w:val="20"/>
        </w:rPr>
      </w:pPr>
    </w:p>
    <w:p w:rsidR="005B0FC3" w:rsidRDefault="005B0FC3" w:rsidP="00F468F2">
      <w:pPr>
        <w:spacing w:after="0"/>
        <w:ind w:left="720" w:hanging="720"/>
        <w:rPr>
          <w:rFonts w:cs="TimesNewRoman"/>
          <w:szCs w:val="20"/>
        </w:rPr>
      </w:pPr>
      <w:r>
        <w:rPr>
          <w:rFonts w:cs="TimesNewRoman"/>
          <w:bCs/>
          <w:szCs w:val="20"/>
        </w:rPr>
        <w:tab/>
      </w:r>
      <w:r>
        <w:rPr>
          <w:rFonts w:cs="TimesNewRoman"/>
          <w:bCs/>
          <w:szCs w:val="20"/>
        </w:rPr>
        <w:tab/>
      </w:r>
      <w:r>
        <w:rPr>
          <w:rFonts w:cs="TimesNewRoman"/>
          <w:szCs w:val="20"/>
        </w:rPr>
        <w:t xml:space="preserve">  </w:t>
      </w:r>
    </w:p>
    <w:p w:rsidR="005B0FC3" w:rsidRDefault="00AC0FBC" w:rsidP="00F468F2">
      <w:pPr>
        <w:widowControl w:val="0"/>
        <w:autoSpaceDE w:val="0"/>
        <w:autoSpaceDN w:val="0"/>
        <w:adjustRightInd w:val="0"/>
        <w:spacing w:after="0"/>
        <w:rPr>
          <w:rFonts w:cs="TimesNewRoman"/>
          <w:szCs w:val="20"/>
        </w:rPr>
      </w:pPr>
      <w:r>
        <w:rPr>
          <w:rFonts w:cs="TimesNewRoman"/>
          <w:szCs w:val="20"/>
        </w:rPr>
        <w:t xml:space="preserve">Prof. </w:t>
      </w:r>
      <w:r w:rsidR="005B0FC3" w:rsidRPr="001C30A3">
        <w:rPr>
          <w:rFonts w:cs="TimesNewRoman"/>
          <w:szCs w:val="20"/>
        </w:rPr>
        <w:t>Jonathan Platt</w:t>
      </w:r>
    </w:p>
    <w:p w:rsidR="00FA5DD5" w:rsidRDefault="00B93AC8" w:rsidP="00F468F2">
      <w:pPr>
        <w:widowControl w:val="0"/>
        <w:autoSpaceDE w:val="0"/>
        <w:autoSpaceDN w:val="0"/>
        <w:adjustRightInd w:val="0"/>
        <w:spacing w:after="0"/>
        <w:rPr>
          <w:rFonts w:cs="TimesNewRoman"/>
          <w:bCs/>
          <w:szCs w:val="20"/>
        </w:rPr>
      </w:pPr>
      <w:hyperlink r:id="rId5" w:history="1">
        <w:r w:rsidR="00FA5DD5" w:rsidRPr="003E2E53">
          <w:rPr>
            <w:rStyle w:val="Hyperlink"/>
            <w:rFonts w:cs="TimesNewRoman"/>
            <w:bCs/>
            <w:szCs w:val="20"/>
          </w:rPr>
          <w:t>jbplatt@pitt.edu</w:t>
        </w:r>
      </w:hyperlink>
    </w:p>
    <w:p w:rsidR="005B0FC3" w:rsidRDefault="005B0FC3" w:rsidP="00F468F2">
      <w:pPr>
        <w:widowControl w:val="0"/>
        <w:autoSpaceDE w:val="0"/>
        <w:autoSpaceDN w:val="0"/>
        <w:adjustRightInd w:val="0"/>
        <w:spacing w:after="0"/>
        <w:rPr>
          <w:rFonts w:cs="TimesNewRoman"/>
          <w:szCs w:val="20"/>
        </w:rPr>
      </w:pPr>
      <w:r>
        <w:rPr>
          <w:rFonts w:cs="TimesNewRoman"/>
          <w:szCs w:val="20"/>
        </w:rPr>
        <w:t>Office: CL 1421A</w:t>
      </w:r>
      <w:r w:rsidR="00FA5DD5">
        <w:rPr>
          <w:rFonts w:cs="TimesNewRoman"/>
          <w:szCs w:val="20"/>
        </w:rPr>
        <w:t xml:space="preserve">, phone: </w:t>
      </w:r>
      <w:r w:rsidR="00FA5DD5">
        <w:t>412-624-5714</w:t>
      </w:r>
    </w:p>
    <w:p w:rsidR="005B0FC3" w:rsidRPr="005B0FC3" w:rsidRDefault="00E808D7" w:rsidP="00F468F2">
      <w:pPr>
        <w:widowControl w:val="0"/>
        <w:autoSpaceDE w:val="0"/>
        <w:autoSpaceDN w:val="0"/>
        <w:adjustRightInd w:val="0"/>
        <w:spacing w:after="0"/>
        <w:rPr>
          <w:rFonts w:cs="TimesNewRoman"/>
          <w:szCs w:val="20"/>
        </w:rPr>
      </w:pPr>
      <w:r>
        <w:rPr>
          <w:rFonts w:cs="TimesNewRoman"/>
          <w:szCs w:val="20"/>
        </w:rPr>
        <w:t xml:space="preserve">Hours: </w:t>
      </w:r>
      <w:r w:rsidR="00AC0FBC">
        <w:rPr>
          <w:rFonts w:cs="TimesNewRoman"/>
          <w:szCs w:val="20"/>
        </w:rPr>
        <w:t>Tu</w:t>
      </w:r>
      <w:r>
        <w:rPr>
          <w:rFonts w:cs="TimesNewRoman"/>
          <w:szCs w:val="20"/>
        </w:rPr>
        <w:t xml:space="preserve"> 1</w:t>
      </w:r>
      <w:r w:rsidR="007A549C">
        <w:rPr>
          <w:rFonts w:cs="TimesNewRoman"/>
          <w:szCs w:val="20"/>
        </w:rPr>
        <w:t>2</w:t>
      </w:r>
      <w:r>
        <w:rPr>
          <w:rFonts w:cs="TimesNewRoman"/>
          <w:szCs w:val="20"/>
        </w:rPr>
        <w:t>.30-</w:t>
      </w:r>
      <w:r w:rsidR="007A549C">
        <w:rPr>
          <w:rFonts w:cs="TimesNewRoman"/>
          <w:szCs w:val="20"/>
        </w:rPr>
        <w:t>1</w:t>
      </w:r>
      <w:r>
        <w:rPr>
          <w:rFonts w:cs="TimesNewRoman"/>
          <w:szCs w:val="20"/>
        </w:rPr>
        <w:t>.3</w:t>
      </w:r>
      <w:r w:rsidR="00830B9C">
        <w:rPr>
          <w:rFonts w:cs="TimesNewRoman"/>
          <w:szCs w:val="20"/>
        </w:rPr>
        <w:t>0</w:t>
      </w:r>
      <w:r w:rsidR="00AC0FBC">
        <w:rPr>
          <w:rFonts w:cs="TimesNewRoman"/>
          <w:szCs w:val="20"/>
        </w:rPr>
        <w:t>, Th 11.00-12.00</w:t>
      </w:r>
    </w:p>
    <w:p w:rsidR="001C1928" w:rsidRPr="00796E92" w:rsidRDefault="001C1928" w:rsidP="00F468F2">
      <w:pPr>
        <w:spacing w:after="0"/>
      </w:pPr>
    </w:p>
    <w:p w:rsidR="00F468F2" w:rsidRPr="00F468F2" w:rsidRDefault="00F468F2" w:rsidP="00F468F2">
      <w:pPr>
        <w:spacing w:after="0"/>
        <w:rPr>
          <w:b/>
          <w:szCs w:val="22"/>
        </w:rPr>
      </w:pPr>
      <w:r w:rsidRPr="00F468F2">
        <w:rPr>
          <w:b/>
          <w:szCs w:val="22"/>
        </w:rPr>
        <w:t>Credits, Prerequisites, and Format</w:t>
      </w:r>
    </w:p>
    <w:p w:rsidR="00F468F2" w:rsidRPr="00F468F2" w:rsidRDefault="007A549C" w:rsidP="00F468F2">
      <w:pPr>
        <w:spacing w:after="0"/>
        <w:rPr>
          <w:szCs w:val="22"/>
        </w:rPr>
      </w:pPr>
      <w:r w:rsidRPr="007A549C">
        <w:t>The course carries three credits and satisfies the Arts &amp; Sciences General Education Requirement for a Second Course in Literature, the Arts, or Creative Expression</w:t>
      </w:r>
      <w:r w:rsidR="00F468F2" w:rsidRPr="007A549C">
        <w:rPr>
          <w:szCs w:val="22"/>
        </w:rPr>
        <w:t>.</w:t>
      </w:r>
      <w:r w:rsidR="00F468F2" w:rsidRPr="00F468F2">
        <w:rPr>
          <w:szCs w:val="22"/>
        </w:rPr>
        <w:t xml:space="preserve"> </w:t>
      </w:r>
      <w:r w:rsidR="00F80708">
        <w:rPr>
          <w:szCs w:val="22"/>
        </w:rPr>
        <w:t xml:space="preserve"> It also satisfies the capstone requirement for Russian majors (see supplementary requirements below).  </w:t>
      </w:r>
      <w:r w:rsidR="00F468F2" w:rsidRPr="00F468F2">
        <w:rPr>
          <w:szCs w:val="22"/>
        </w:rPr>
        <w:t xml:space="preserve">It is intended for upper-level undergraduates with basic writing abilities. The course meets </w:t>
      </w:r>
      <w:r w:rsidR="00F80708">
        <w:rPr>
          <w:szCs w:val="22"/>
        </w:rPr>
        <w:t>once</w:t>
      </w:r>
      <w:r w:rsidR="00F468F2" w:rsidRPr="00F468F2">
        <w:rPr>
          <w:szCs w:val="22"/>
        </w:rPr>
        <w:t xml:space="preserve"> a week and combines lecture </w:t>
      </w:r>
      <w:r w:rsidR="00F468F2">
        <w:rPr>
          <w:szCs w:val="22"/>
        </w:rPr>
        <w:t xml:space="preserve">and </w:t>
      </w:r>
      <w:r w:rsidR="00F468F2" w:rsidRPr="00F468F2">
        <w:rPr>
          <w:szCs w:val="22"/>
        </w:rPr>
        <w:t xml:space="preserve">discussion. </w:t>
      </w:r>
      <w:r w:rsidR="00F80708">
        <w:rPr>
          <w:szCs w:val="22"/>
        </w:rPr>
        <w:t xml:space="preserve"> </w:t>
      </w:r>
    </w:p>
    <w:p w:rsidR="00F468F2" w:rsidRPr="00F468F2" w:rsidRDefault="00F468F2" w:rsidP="00F468F2">
      <w:pPr>
        <w:spacing w:after="0"/>
        <w:rPr>
          <w:b/>
          <w:szCs w:val="22"/>
        </w:rPr>
      </w:pPr>
    </w:p>
    <w:p w:rsidR="00F468F2" w:rsidRPr="00F468F2" w:rsidRDefault="00F468F2" w:rsidP="00F468F2">
      <w:pPr>
        <w:spacing w:after="0"/>
        <w:rPr>
          <w:b/>
          <w:szCs w:val="22"/>
        </w:rPr>
      </w:pPr>
      <w:r w:rsidRPr="00F468F2">
        <w:rPr>
          <w:b/>
          <w:szCs w:val="22"/>
        </w:rPr>
        <w:t>Course Description and Goals</w:t>
      </w:r>
    </w:p>
    <w:p w:rsidR="00A71782" w:rsidRDefault="00F80708" w:rsidP="00A71782">
      <w:pPr>
        <w:rPr>
          <w:i/>
        </w:rPr>
      </w:pPr>
      <w:r>
        <w:t>In this course we will</w:t>
      </w:r>
      <w:r w:rsidR="00603CEA" w:rsidRPr="00603CEA">
        <w:t xml:space="preserve"> survey the major writings of Vladimir Nabokov, including novels and short stories from both the Russian and American periods.  Discussion topics will include: the semiotics of life-creation, art as perversity, author-hero dynamics, exile and nostalgia, bilingualism and translation, the violence of linguistic play, the manipulation of narrative desire; modernism and postmodernism.</w:t>
      </w:r>
      <w:r w:rsidR="00AF439C">
        <w:t xml:space="preserve">  </w:t>
      </w:r>
      <w:r w:rsidR="00A71782">
        <w:t>Upon completion of this cours</w:t>
      </w:r>
      <w:r w:rsidR="00A71782" w:rsidRPr="00A71782">
        <w:t>e</w:t>
      </w:r>
      <w:r w:rsidR="00A71782">
        <w:t xml:space="preserve"> you should be able to</w:t>
      </w:r>
      <w:r w:rsidR="00A71782" w:rsidRPr="00A71782">
        <w:t>:</w:t>
      </w:r>
      <w:r w:rsidR="00A71782" w:rsidRPr="00A71782">
        <w:rPr>
          <w:i/>
        </w:rPr>
        <w:t xml:space="preserve"> </w:t>
      </w:r>
    </w:p>
    <w:p w:rsidR="00F80708" w:rsidRPr="00A71782" w:rsidRDefault="00F80708" w:rsidP="00F80708">
      <w:pPr>
        <w:pStyle w:val="ListParagraph"/>
        <w:numPr>
          <w:ilvl w:val="0"/>
          <w:numId w:val="2"/>
        </w:numPr>
        <w:rPr>
          <w:szCs w:val="20"/>
        </w:rPr>
      </w:pPr>
      <w:r>
        <w:rPr>
          <w:szCs w:val="20"/>
        </w:rPr>
        <w:t>analyze and critique</w:t>
      </w:r>
      <w:r w:rsidRPr="00A71782">
        <w:rPr>
          <w:szCs w:val="20"/>
        </w:rPr>
        <w:t xml:space="preserve"> canonical texts by Vladimir Nabokov</w:t>
      </w:r>
      <w:r>
        <w:rPr>
          <w:szCs w:val="20"/>
        </w:rPr>
        <w:t xml:space="preserve">, both contextualizing his works in the modern Russian, European, and American literary traditions and identifying the key techniques, devices, and compositional strategies he employs. </w:t>
      </w:r>
    </w:p>
    <w:p w:rsidR="00F80708" w:rsidRPr="00A71782" w:rsidRDefault="00F80708" w:rsidP="00F80708">
      <w:pPr>
        <w:pStyle w:val="ListParagraph"/>
        <w:numPr>
          <w:ilvl w:val="0"/>
          <w:numId w:val="2"/>
        </w:numPr>
        <w:rPr>
          <w:szCs w:val="20"/>
        </w:rPr>
      </w:pPr>
      <w:r>
        <w:rPr>
          <w:szCs w:val="20"/>
        </w:rPr>
        <w:t>formulate arguments about</w:t>
      </w:r>
      <w:r w:rsidRPr="00A71782">
        <w:rPr>
          <w:szCs w:val="20"/>
        </w:rPr>
        <w:t xml:space="preserve"> Nabokov’s most frequently recurring themes, motifs, and philosophical preoccupations</w:t>
      </w:r>
      <w:r>
        <w:rPr>
          <w:szCs w:val="20"/>
        </w:rPr>
        <w:t>, examining their relationship to broader cultural trends in twentieth-century art and thought.</w:t>
      </w:r>
    </w:p>
    <w:p w:rsidR="00F80708" w:rsidRPr="00091205" w:rsidRDefault="00F80708" w:rsidP="00F80708">
      <w:pPr>
        <w:pStyle w:val="ListParagraph"/>
        <w:numPr>
          <w:ilvl w:val="0"/>
          <w:numId w:val="2"/>
        </w:numPr>
        <w:rPr>
          <w:sz w:val="22"/>
          <w:szCs w:val="20"/>
        </w:rPr>
      </w:pPr>
      <w:r>
        <w:rPr>
          <w:szCs w:val="20"/>
        </w:rPr>
        <w:t>question and assess</w:t>
      </w:r>
      <w:r w:rsidRPr="00A71782">
        <w:rPr>
          <w:szCs w:val="20"/>
        </w:rPr>
        <w:t xml:space="preserve"> Nabokov</w:t>
      </w:r>
      <w:r>
        <w:rPr>
          <w:szCs w:val="20"/>
        </w:rPr>
        <w:t>’s peculiar position</w:t>
      </w:r>
      <w:r w:rsidRPr="00A71782">
        <w:rPr>
          <w:szCs w:val="20"/>
        </w:rPr>
        <w:t xml:space="preserve"> at the cusp of modernist and postmodernist aesthetics, exploring the problematic literary historical </w:t>
      </w:r>
      <w:r>
        <w:rPr>
          <w:szCs w:val="20"/>
        </w:rPr>
        <w:t>meaning</w:t>
      </w:r>
      <w:r w:rsidRPr="00A71782">
        <w:rPr>
          <w:szCs w:val="20"/>
        </w:rPr>
        <w:t xml:space="preserve"> of this transition.</w:t>
      </w:r>
    </w:p>
    <w:p w:rsidR="007A549C" w:rsidRDefault="00F468F2" w:rsidP="0052388B">
      <w:pPr>
        <w:spacing w:after="0"/>
        <w:rPr>
          <w:b/>
          <w:szCs w:val="22"/>
        </w:rPr>
      </w:pPr>
      <w:r w:rsidRPr="0052388B">
        <w:rPr>
          <w:b/>
          <w:szCs w:val="22"/>
        </w:rPr>
        <w:t xml:space="preserve">Required Readings </w:t>
      </w:r>
    </w:p>
    <w:p w:rsidR="00603CEA" w:rsidRPr="00603CEA" w:rsidRDefault="00603CEA" w:rsidP="00603CEA">
      <w:pPr>
        <w:spacing w:after="0"/>
        <w:rPr>
          <w:szCs w:val="22"/>
          <w:u w:val="single"/>
        </w:rPr>
      </w:pPr>
      <w:r>
        <w:rPr>
          <w:szCs w:val="22"/>
          <w:u w:val="single"/>
        </w:rPr>
        <w:t>University Bookstore</w:t>
      </w:r>
    </w:p>
    <w:p w:rsidR="00603CEA" w:rsidRPr="00603CEA" w:rsidRDefault="00603CEA" w:rsidP="00603CEA">
      <w:pPr>
        <w:spacing w:after="0"/>
      </w:pPr>
      <w:r w:rsidRPr="00603CEA">
        <w:t xml:space="preserve">Vladimir Nabokov. </w:t>
      </w:r>
      <w:r w:rsidRPr="00603CEA">
        <w:rPr>
          <w:i/>
        </w:rPr>
        <w:t>Despair.</w:t>
      </w:r>
      <w:r w:rsidRPr="00603CEA">
        <w:t xml:space="preserve"> Vintage, 1989.</w:t>
      </w:r>
    </w:p>
    <w:p w:rsidR="00603CEA" w:rsidRPr="00603CEA" w:rsidRDefault="00603CEA" w:rsidP="00603CEA">
      <w:pPr>
        <w:spacing w:after="0"/>
      </w:pPr>
      <w:r w:rsidRPr="00603CEA">
        <w:t xml:space="preserve">--------. </w:t>
      </w:r>
      <w:r w:rsidRPr="00603CEA">
        <w:rPr>
          <w:i/>
        </w:rPr>
        <w:t>The Gift</w:t>
      </w:r>
      <w:r w:rsidRPr="00603CEA">
        <w:t>. Vintage, 1991.</w:t>
      </w:r>
    </w:p>
    <w:p w:rsidR="00603CEA" w:rsidRPr="00603CEA" w:rsidRDefault="00603CEA" w:rsidP="00603CEA">
      <w:pPr>
        <w:spacing w:after="0"/>
      </w:pPr>
      <w:r w:rsidRPr="00603CEA">
        <w:t xml:space="preserve">--------. </w:t>
      </w:r>
      <w:r w:rsidRPr="00603CEA">
        <w:rPr>
          <w:i/>
        </w:rPr>
        <w:t>Invitation to a Beheading.</w:t>
      </w:r>
      <w:r w:rsidRPr="00603CEA">
        <w:t xml:space="preserve"> Vintage, 1989.</w:t>
      </w:r>
    </w:p>
    <w:p w:rsidR="00603CEA" w:rsidRPr="00603CEA" w:rsidRDefault="00603CEA" w:rsidP="00603CEA">
      <w:pPr>
        <w:spacing w:after="0"/>
      </w:pPr>
      <w:r w:rsidRPr="00603CEA">
        <w:t xml:space="preserve">--------. </w:t>
      </w:r>
      <w:r w:rsidRPr="00603CEA">
        <w:rPr>
          <w:i/>
        </w:rPr>
        <w:t>The Annotated Lolita.</w:t>
      </w:r>
      <w:r w:rsidRPr="00603CEA">
        <w:t xml:space="preserve"> Vintage, 1991.</w:t>
      </w:r>
    </w:p>
    <w:p w:rsidR="00603CEA" w:rsidRPr="00603CEA" w:rsidRDefault="00603CEA" w:rsidP="00603CEA">
      <w:pPr>
        <w:spacing w:after="0"/>
      </w:pPr>
      <w:r w:rsidRPr="00603CEA">
        <w:rPr>
          <w:i/>
        </w:rPr>
        <w:t xml:space="preserve">--------. Pale Fire. </w:t>
      </w:r>
      <w:r w:rsidRPr="00603CEA">
        <w:t>Vintage, 1988.</w:t>
      </w:r>
    </w:p>
    <w:p w:rsidR="00603CEA" w:rsidRPr="00603CEA" w:rsidRDefault="00603CEA" w:rsidP="00603CEA">
      <w:pPr>
        <w:spacing w:after="0"/>
      </w:pPr>
      <w:r w:rsidRPr="00603CEA">
        <w:rPr>
          <w:i/>
        </w:rPr>
        <w:t xml:space="preserve">--------. Pnin. </w:t>
      </w:r>
      <w:r w:rsidRPr="00603CEA">
        <w:t>Vintage, 1989.</w:t>
      </w:r>
    </w:p>
    <w:p w:rsidR="00603CEA" w:rsidRPr="00603CEA" w:rsidRDefault="00603CEA" w:rsidP="00603CEA">
      <w:pPr>
        <w:spacing w:after="0"/>
        <w:rPr>
          <w:b/>
        </w:rPr>
      </w:pPr>
    </w:p>
    <w:p w:rsidR="00603CEA" w:rsidRPr="00603CEA" w:rsidRDefault="00603CEA" w:rsidP="00603CEA">
      <w:pPr>
        <w:spacing w:after="0"/>
        <w:rPr>
          <w:u w:val="single"/>
        </w:rPr>
      </w:pPr>
      <w:r w:rsidRPr="00603CEA">
        <w:rPr>
          <w:u w:val="single"/>
        </w:rPr>
        <w:t>Course reader:</w:t>
      </w:r>
    </w:p>
    <w:p w:rsidR="001E0740" w:rsidRDefault="001E0740" w:rsidP="001E0740">
      <w:pPr>
        <w:spacing w:after="0"/>
        <w:ind w:left="720" w:hanging="720"/>
      </w:pPr>
      <w:r w:rsidRPr="00603CEA">
        <w:t>Nabokov</w:t>
      </w:r>
      <w:r>
        <w:t>, Vladimir</w:t>
      </w:r>
      <w:r w:rsidRPr="00603CEA">
        <w:t xml:space="preserve">. </w:t>
      </w:r>
      <w:r w:rsidRPr="00603CEA">
        <w:rPr>
          <w:i/>
        </w:rPr>
        <w:t>Speak, Memory</w:t>
      </w:r>
      <w:r w:rsidRPr="00603CEA">
        <w:t>. Vintage, 1989. Excerpts.</w:t>
      </w:r>
    </w:p>
    <w:p w:rsidR="001E0740" w:rsidRPr="00603CEA" w:rsidRDefault="001E0740" w:rsidP="001E0740">
      <w:pPr>
        <w:spacing w:after="0"/>
      </w:pPr>
      <w:r w:rsidRPr="00603CEA">
        <w:t xml:space="preserve">--------. </w:t>
      </w:r>
      <w:r w:rsidRPr="00603CEA">
        <w:rPr>
          <w:i/>
        </w:rPr>
        <w:t>The Stories of Vladimir Nabokov.</w:t>
      </w:r>
      <w:r w:rsidRPr="00603CEA">
        <w:t xml:space="preserve"> Vintage, 1996.</w:t>
      </w:r>
      <w:r>
        <w:t xml:space="preserve"> Selected stories.</w:t>
      </w:r>
    </w:p>
    <w:p w:rsidR="001E0740" w:rsidRPr="00603CEA" w:rsidRDefault="001E0740" w:rsidP="001E0740">
      <w:pPr>
        <w:spacing w:after="0"/>
      </w:pPr>
      <w:r w:rsidRPr="00603CEA">
        <w:t xml:space="preserve">--------. </w:t>
      </w:r>
      <w:r w:rsidRPr="00603CEA">
        <w:rPr>
          <w:i/>
        </w:rPr>
        <w:t>Poems and Problems</w:t>
      </w:r>
      <w:r w:rsidRPr="00603CEA">
        <w:t>. McGraw Hill, 1971. Excerpts.</w:t>
      </w:r>
    </w:p>
    <w:p w:rsidR="001E0740" w:rsidRPr="00603CEA" w:rsidRDefault="001E0740" w:rsidP="001E0740">
      <w:pPr>
        <w:spacing w:after="0"/>
        <w:ind w:left="720" w:hanging="720"/>
      </w:pPr>
      <w:r w:rsidRPr="00603CEA">
        <w:t xml:space="preserve">--------. “Problems of Translation: </w:t>
      </w:r>
      <w:r w:rsidRPr="00603CEA">
        <w:rPr>
          <w:i/>
        </w:rPr>
        <w:t>Onegin</w:t>
      </w:r>
      <w:r w:rsidRPr="00603CEA">
        <w:t xml:space="preserve"> in English,” </w:t>
      </w:r>
      <w:r w:rsidRPr="00603CEA">
        <w:rPr>
          <w:i/>
        </w:rPr>
        <w:t>Theories of Translation: An Anthology of Essays from Dryden to Derrida</w:t>
      </w:r>
      <w:r w:rsidRPr="00603CEA">
        <w:t>. Ed. Rainer Schulte and John Biguenet. University of Chicago, 1992.</w:t>
      </w:r>
    </w:p>
    <w:p w:rsidR="001E0740" w:rsidRDefault="001E0740" w:rsidP="001E0740">
      <w:pPr>
        <w:spacing w:after="0"/>
        <w:ind w:left="720" w:hanging="720"/>
      </w:pPr>
      <w:r w:rsidRPr="00603CEA">
        <w:t xml:space="preserve">--------. “Pushkin, or the Real and the Plausible.” Trans. Dmitri Nabokov. </w:t>
      </w:r>
      <w:r w:rsidRPr="00603CEA">
        <w:rPr>
          <w:i/>
        </w:rPr>
        <w:t>New York Review of Books</w:t>
      </w:r>
      <w:r w:rsidRPr="00603CEA">
        <w:t>, March 31, 1988.</w:t>
      </w:r>
    </w:p>
    <w:p w:rsidR="009B4283" w:rsidRDefault="009B4283" w:rsidP="00F468F2">
      <w:pPr>
        <w:spacing w:after="0"/>
        <w:rPr>
          <w:szCs w:val="22"/>
          <w:u w:val="single"/>
        </w:rPr>
      </w:pPr>
    </w:p>
    <w:p w:rsidR="009B4283" w:rsidRDefault="009B4283" w:rsidP="00F468F2">
      <w:pPr>
        <w:spacing w:after="0"/>
        <w:rPr>
          <w:szCs w:val="22"/>
          <w:u w:val="single"/>
        </w:rPr>
      </w:pPr>
    </w:p>
    <w:p w:rsidR="00E271CA" w:rsidRDefault="00E271CA" w:rsidP="00F468F2">
      <w:pPr>
        <w:spacing w:after="0"/>
        <w:rPr>
          <w:szCs w:val="22"/>
          <w:u w:val="single"/>
        </w:rPr>
      </w:pPr>
    </w:p>
    <w:p w:rsidR="00E271CA" w:rsidRDefault="00E271CA" w:rsidP="00E271CA">
      <w:pPr>
        <w:spacing w:after="0"/>
        <w:rPr>
          <w:b/>
          <w:szCs w:val="22"/>
        </w:rPr>
      </w:pPr>
      <w:r>
        <w:rPr>
          <w:b/>
          <w:szCs w:val="22"/>
        </w:rPr>
        <w:lastRenderedPageBreak/>
        <w:t>Recommended</w:t>
      </w:r>
      <w:r w:rsidRPr="0052388B">
        <w:rPr>
          <w:b/>
          <w:szCs w:val="22"/>
        </w:rPr>
        <w:t xml:space="preserve"> Readings </w:t>
      </w:r>
    </w:p>
    <w:p w:rsidR="00E271CA" w:rsidRDefault="00E271CA" w:rsidP="00E271CA">
      <w:pPr>
        <w:spacing w:after="0"/>
        <w:rPr>
          <w:u w:val="single"/>
        </w:rPr>
      </w:pPr>
      <w:r w:rsidRPr="00603CEA">
        <w:rPr>
          <w:u w:val="single"/>
        </w:rPr>
        <w:t>Course reader:</w:t>
      </w:r>
    </w:p>
    <w:p w:rsidR="00E271CA" w:rsidRDefault="00E271CA" w:rsidP="00E271CA">
      <w:pPr>
        <w:spacing w:after="0"/>
        <w:ind w:left="720" w:hanging="720"/>
      </w:pPr>
      <w:r>
        <w:t xml:space="preserve">Agamben, Giorgio. </w:t>
      </w:r>
      <w:r>
        <w:rPr>
          <w:i/>
        </w:rPr>
        <w:t>Homo Sacer: Sovereign Power and Bare Life</w:t>
      </w:r>
      <w:r>
        <w:t>. Stanford, 1998. Excerpts.</w:t>
      </w:r>
    </w:p>
    <w:p w:rsidR="00E271CA" w:rsidRDefault="00E271CA" w:rsidP="00E271CA">
      <w:pPr>
        <w:spacing w:after="0"/>
        <w:ind w:left="720" w:hanging="720"/>
      </w:pPr>
      <w:r>
        <w:t xml:space="preserve">Bakhtin, Mikhail. “Author and Hero in Aesthetic Activity.” </w:t>
      </w:r>
      <w:r>
        <w:rPr>
          <w:i/>
        </w:rPr>
        <w:t>Art and Answerability.</w:t>
      </w:r>
      <w:r>
        <w:t xml:space="preserve"> Texas, 1990. Excerpts.</w:t>
      </w:r>
    </w:p>
    <w:p w:rsidR="00E271CA" w:rsidRDefault="00E271CA" w:rsidP="00E271CA">
      <w:pPr>
        <w:spacing w:after="0"/>
        <w:ind w:left="720" w:hanging="720"/>
      </w:pPr>
      <w:r>
        <w:t xml:space="preserve">Bergson, Henri. </w:t>
      </w:r>
      <w:r w:rsidRPr="000024FA">
        <w:rPr>
          <w:i/>
        </w:rPr>
        <w:t>The Creative Mind: An Introduction to Metaphysics</w:t>
      </w:r>
      <w:r>
        <w:t>. Wisdom Library, 1946. Excerpts.</w:t>
      </w:r>
    </w:p>
    <w:p w:rsidR="00E271CA" w:rsidRDefault="00E271CA" w:rsidP="00E271CA">
      <w:pPr>
        <w:spacing w:after="0"/>
        <w:ind w:left="720" w:hanging="720"/>
      </w:pPr>
      <w:r>
        <w:t xml:space="preserve">Boym, Svetlana. </w:t>
      </w:r>
      <w:r>
        <w:rPr>
          <w:i/>
        </w:rPr>
        <w:t>The Future of Nostalgia</w:t>
      </w:r>
      <w:r>
        <w:t>. Basic Books, 2001. Excerpts.</w:t>
      </w:r>
    </w:p>
    <w:p w:rsidR="00E271CA" w:rsidRDefault="00E271CA" w:rsidP="00E271CA">
      <w:pPr>
        <w:spacing w:after="0"/>
        <w:ind w:left="720" w:hanging="720"/>
      </w:pPr>
      <w:r>
        <w:t xml:space="preserve">Brooks, Peter. </w:t>
      </w:r>
      <w:r>
        <w:rPr>
          <w:i/>
        </w:rPr>
        <w:t>Reading for the Plot: Design and Intention in Narrative.</w:t>
      </w:r>
      <w:r>
        <w:t xml:space="preserve"> Harvard, 1992. Excerpts.</w:t>
      </w:r>
    </w:p>
    <w:p w:rsidR="00E271CA" w:rsidRDefault="00E271CA" w:rsidP="00E271CA">
      <w:pPr>
        <w:spacing w:after="0"/>
        <w:ind w:left="720" w:hanging="720"/>
      </w:pPr>
      <w:r>
        <w:t xml:space="preserve">Casanova, Pascale. </w:t>
      </w:r>
      <w:r w:rsidRPr="00BB7A8C">
        <w:rPr>
          <w:i/>
        </w:rPr>
        <w:t>The World Republic of Letters</w:t>
      </w:r>
      <w:r>
        <w:t>. Harvard, 2004. Excerpts.</w:t>
      </w:r>
    </w:p>
    <w:p w:rsidR="00E271CA" w:rsidRDefault="00E271CA" w:rsidP="00E271CA">
      <w:pPr>
        <w:spacing w:after="0"/>
        <w:ind w:left="720" w:hanging="720"/>
      </w:pPr>
      <w:r>
        <w:t xml:space="preserve">Lacan, Jacques. </w:t>
      </w:r>
      <w:r w:rsidRPr="00733AD1">
        <w:rPr>
          <w:i/>
        </w:rPr>
        <w:t>Seminar</w:t>
      </w:r>
      <w:r>
        <w:rPr>
          <w:i/>
        </w:rPr>
        <w:t xml:space="preserve"> VII: </w:t>
      </w:r>
      <w:r w:rsidRPr="00733AD1">
        <w:rPr>
          <w:i/>
        </w:rPr>
        <w:t>The</w:t>
      </w:r>
      <w:r>
        <w:rPr>
          <w:i/>
        </w:rPr>
        <w:t xml:space="preserve"> Ethics of Psychoanalysis</w:t>
      </w:r>
      <w:r>
        <w:t>. Norton, 1992. Excerpts</w:t>
      </w:r>
    </w:p>
    <w:p w:rsidR="00E271CA" w:rsidRPr="00603CEA" w:rsidRDefault="00E271CA" w:rsidP="007B35A6">
      <w:pPr>
        <w:spacing w:after="0"/>
        <w:ind w:left="720" w:hanging="720"/>
      </w:pPr>
      <w:r>
        <w:t xml:space="preserve">Rancière, Jacques. “The Aesthetic Revolution and its Outcomes.” </w:t>
      </w:r>
      <w:r>
        <w:rPr>
          <w:i/>
        </w:rPr>
        <w:t>Dissensus: On Politics and Aesthetics</w:t>
      </w:r>
      <w:r>
        <w:t>. Continuum, 2010.</w:t>
      </w:r>
    </w:p>
    <w:p w:rsidR="00327B42" w:rsidRDefault="00327B42" w:rsidP="00F468F2">
      <w:pPr>
        <w:spacing w:after="0"/>
        <w:rPr>
          <w:szCs w:val="22"/>
          <w:u w:val="single"/>
        </w:rPr>
      </w:pPr>
    </w:p>
    <w:p w:rsidR="00327B42" w:rsidRDefault="00327B42" w:rsidP="00F468F2">
      <w:pPr>
        <w:spacing w:after="0"/>
        <w:rPr>
          <w:b/>
          <w:szCs w:val="22"/>
        </w:rPr>
      </w:pPr>
      <w:r>
        <w:rPr>
          <w:b/>
          <w:szCs w:val="22"/>
        </w:rPr>
        <w:t>Supplementary Bibliography (on reserve in Hillman or available online)</w:t>
      </w:r>
    </w:p>
    <w:p w:rsidR="003523C9" w:rsidRPr="00FE243E" w:rsidRDefault="003523C9" w:rsidP="003523C9">
      <w:pPr>
        <w:spacing w:after="0"/>
        <w:ind w:left="720" w:hanging="720"/>
        <w:rPr>
          <w:szCs w:val="22"/>
        </w:rPr>
      </w:pPr>
      <w:r>
        <w:rPr>
          <w:szCs w:val="22"/>
        </w:rPr>
        <w:t xml:space="preserve">Alexandrov, Vladimir, ed. </w:t>
      </w:r>
      <w:r>
        <w:rPr>
          <w:i/>
          <w:szCs w:val="22"/>
        </w:rPr>
        <w:t xml:space="preserve">The Garland Companion to Vladimir Nabokov. </w:t>
      </w:r>
      <w:r w:rsidR="00FE243E">
        <w:rPr>
          <w:szCs w:val="22"/>
        </w:rPr>
        <w:t>Garland, 1995.</w:t>
      </w:r>
    </w:p>
    <w:p w:rsidR="00465A24" w:rsidRDefault="00465A24" w:rsidP="003523C9">
      <w:pPr>
        <w:spacing w:after="0"/>
        <w:ind w:left="720" w:hanging="720"/>
        <w:rPr>
          <w:szCs w:val="22"/>
          <w:lang w:val="ru-RU"/>
        </w:rPr>
      </w:pPr>
      <w:r>
        <w:rPr>
          <w:szCs w:val="22"/>
        </w:rPr>
        <w:t xml:space="preserve">Аверин, Б., ред. </w:t>
      </w:r>
      <w:r>
        <w:rPr>
          <w:i/>
          <w:szCs w:val="22"/>
        </w:rPr>
        <w:t xml:space="preserve">В. В. </w:t>
      </w:r>
      <w:r>
        <w:rPr>
          <w:i/>
          <w:szCs w:val="22"/>
          <w:lang w:val="ru-RU"/>
        </w:rPr>
        <w:t xml:space="preserve">Набоков: </w:t>
      </w:r>
      <w:r>
        <w:rPr>
          <w:i/>
          <w:szCs w:val="22"/>
        </w:rPr>
        <w:t xml:space="preserve">Pro et contra. </w:t>
      </w:r>
      <w:r>
        <w:rPr>
          <w:szCs w:val="22"/>
          <w:lang w:val="ru-RU"/>
        </w:rPr>
        <w:t>2тт. РХГИ, 2001.</w:t>
      </w:r>
    </w:p>
    <w:p w:rsidR="00301F48" w:rsidRDefault="00465A24" w:rsidP="003523C9">
      <w:pPr>
        <w:spacing w:after="0"/>
        <w:ind w:left="720" w:hanging="720"/>
        <w:rPr>
          <w:szCs w:val="22"/>
          <w:lang w:val="ru-RU"/>
        </w:rPr>
      </w:pPr>
      <w:r>
        <w:rPr>
          <w:szCs w:val="22"/>
          <w:lang w:val="ru-RU"/>
        </w:rPr>
        <w:t>Barabta</w:t>
      </w:r>
      <w:r w:rsidR="00301F48">
        <w:rPr>
          <w:szCs w:val="22"/>
          <w:lang w:val="ru-RU"/>
        </w:rPr>
        <w:t>r</w:t>
      </w:r>
      <w:r>
        <w:rPr>
          <w:szCs w:val="22"/>
          <w:lang w:val="ru-RU"/>
        </w:rPr>
        <w:t xml:space="preserve">lo, Gennadi. </w:t>
      </w:r>
      <w:r>
        <w:rPr>
          <w:i/>
          <w:szCs w:val="22"/>
          <w:lang w:val="ru-RU"/>
        </w:rPr>
        <w:t>Phantom of Fact: A Guide to Nabokov's Pnin</w:t>
      </w:r>
      <w:r>
        <w:rPr>
          <w:szCs w:val="22"/>
          <w:lang w:val="ru-RU"/>
        </w:rPr>
        <w:t>. Ardis, 19</w:t>
      </w:r>
      <w:r w:rsidR="00301F48">
        <w:rPr>
          <w:szCs w:val="22"/>
          <w:lang w:val="ru-RU"/>
        </w:rPr>
        <w:t>89.</w:t>
      </w:r>
    </w:p>
    <w:p w:rsidR="00301F48" w:rsidRDefault="00301F48" w:rsidP="003523C9">
      <w:pPr>
        <w:spacing w:after="0"/>
        <w:ind w:left="720" w:hanging="720"/>
        <w:rPr>
          <w:szCs w:val="22"/>
          <w:lang w:val="ru-RU"/>
        </w:rPr>
      </w:pPr>
      <w:r>
        <w:rPr>
          <w:szCs w:val="22"/>
          <w:lang w:val="ru-RU"/>
        </w:rPr>
        <w:t>Bloom, Harold, ed</w:t>
      </w:r>
      <w:r>
        <w:rPr>
          <w:i/>
          <w:szCs w:val="22"/>
          <w:lang w:val="ru-RU"/>
        </w:rPr>
        <w:t>: Vladimir Nabokov:</w:t>
      </w:r>
      <w:r w:rsidRPr="00301F48">
        <w:rPr>
          <w:i/>
          <w:szCs w:val="22"/>
          <w:lang w:val="ru-RU"/>
        </w:rPr>
        <w:t xml:space="preserve"> </w:t>
      </w:r>
      <w:r>
        <w:rPr>
          <w:i/>
          <w:szCs w:val="22"/>
          <w:lang w:val="ru-RU"/>
        </w:rPr>
        <w:t>Modern Critical Views.</w:t>
      </w:r>
      <w:r>
        <w:rPr>
          <w:szCs w:val="22"/>
          <w:lang w:val="ru-RU"/>
        </w:rPr>
        <w:t xml:space="preserve"> Chelsea House, 1987.</w:t>
      </w:r>
    </w:p>
    <w:p w:rsidR="0064524B" w:rsidRDefault="00301F48" w:rsidP="003523C9">
      <w:pPr>
        <w:spacing w:after="0"/>
        <w:ind w:left="720" w:hanging="720"/>
        <w:rPr>
          <w:szCs w:val="22"/>
          <w:lang w:val="ru-RU"/>
        </w:rPr>
      </w:pPr>
      <w:r>
        <w:rPr>
          <w:szCs w:val="22"/>
          <w:lang w:val="ru-RU"/>
        </w:rPr>
        <w:t xml:space="preserve">Boyd, Brian. </w:t>
      </w:r>
      <w:r>
        <w:rPr>
          <w:i/>
          <w:szCs w:val="22"/>
          <w:lang w:val="ru-RU"/>
        </w:rPr>
        <w:t xml:space="preserve">Vladimir Nabokov: The American Years. </w:t>
      </w:r>
      <w:r w:rsidR="0064524B">
        <w:rPr>
          <w:szCs w:val="22"/>
          <w:lang w:val="ru-RU"/>
        </w:rPr>
        <w:t>Princeton, 1991.</w:t>
      </w:r>
    </w:p>
    <w:p w:rsidR="0064524B" w:rsidRDefault="0064524B" w:rsidP="003523C9">
      <w:pPr>
        <w:spacing w:after="0"/>
        <w:ind w:left="720" w:hanging="720"/>
        <w:rPr>
          <w:szCs w:val="22"/>
          <w:lang w:val="ru-RU"/>
        </w:rPr>
      </w:pPr>
      <w:r>
        <w:rPr>
          <w:szCs w:val="22"/>
          <w:lang w:val="ru-RU"/>
        </w:rPr>
        <w:t xml:space="preserve">--------. </w:t>
      </w:r>
      <w:r>
        <w:rPr>
          <w:i/>
          <w:szCs w:val="22"/>
          <w:lang w:val="ru-RU"/>
        </w:rPr>
        <w:t xml:space="preserve">Vladimir Nabokov: The Russian Years. </w:t>
      </w:r>
      <w:r>
        <w:rPr>
          <w:szCs w:val="22"/>
          <w:lang w:val="ru-RU"/>
        </w:rPr>
        <w:t>Princeton, 1990.</w:t>
      </w:r>
    </w:p>
    <w:p w:rsidR="003523C9" w:rsidRDefault="0064524B" w:rsidP="003523C9">
      <w:pPr>
        <w:spacing w:after="0"/>
        <w:ind w:left="720" w:hanging="720"/>
        <w:rPr>
          <w:szCs w:val="22"/>
          <w:lang w:val="ru-RU"/>
        </w:rPr>
      </w:pPr>
      <w:r>
        <w:rPr>
          <w:szCs w:val="22"/>
          <w:lang w:val="ru-RU"/>
        </w:rPr>
        <w:t xml:space="preserve">--------. </w:t>
      </w:r>
      <w:r w:rsidR="003523C9">
        <w:rPr>
          <w:i/>
          <w:szCs w:val="22"/>
          <w:lang w:val="ru-RU"/>
        </w:rPr>
        <w:t xml:space="preserve">Nabokov's </w:t>
      </w:r>
      <w:r w:rsidR="003523C9">
        <w:rPr>
          <w:szCs w:val="22"/>
          <w:lang w:val="ru-RU"/>
        </w:rPr>
        <w:t xml:space="preserve">Pale Fire: </w:t>
      </w:r>
      <w:r w:rsidR="003523C9">
        <w:rPr>
          <w:i/>
          <w:szCs w:val="22"/>
          <w:lang w:val="ru-RU"/>
        </w:rPr>
        <w:t>The Magic of Artistic Discovery</w:t>
      </w:r>
      <w:r w:rsidR="003523C9">
        <w:rPr>
          <w:szCs w:val="22"/>
          <w:lang w:val="ru-RU"/>
        </w:rPr>
        <w:t>. Princeton, 1999. (ebrary)</w:t>
      </w:r>
    </w:p>
    <w:p w:rsidR="00FE243E" w:rsidRDefault="003523C9" w:rsidP="003523C9">
      <w:pPr>
        <w:spacing w:after="0"/>
        <w:ind w:left="720" w:hanging="720"/>
        <w:rPr>
          <w:szCs w:val="22"/>
          <w:lang w:val="ru-RU"/>
        </w:rPr>
      </w:pPr>
      <w:r>
        <w:rPr>
          <w:szCs w:val="22"/>
          <w:lang w:val="ru-RU"/>
        </w:rPr>
        <w:t xml:space="preserve">Connolly, Julian, ed. </w:t>
      </w:r>
      <w:r>
        <w:rPr>
          <w:i/>
          <w:szCs w:val="22"/>
          <w:lang w:val="ru-RU"/>
        </w:rPr>
        <w:t>The Cambridge Companion to Nabokov</w:t>
      </w:r>
      <w:r>
        <w:rPr>
          <w:szCs w:val="22"/>
          <w:lang w:val="ru-RU"/>
        </w:rPr>
        <w:t>. Cambridge, 2005. (literature online)</w:t>
      </w:r>
    </w:p>
    <w:p w:rsidR="003523C9" w:rsidRDefault="003523C9" w:rsidP="003523C9">
      <w:pPr>
        <w:spacing w:after="0"/>
        <w:ind w:left="720" w:hanging="720"/>
        <w:rPr>
          <w:szCs w:val="22"/>
          <w:lang w:val="ru-RU"/>
        </w:rPr>
      </w:pPr>
      <w:r>
        <w:rPr>
          <w:szCs w:val="22"/>
          <w:lang w:val="ru-RU"/>
        </w:rPr>
        <w:t xml:space="preserve">--------. </w:t>
      </w:r>
      <w:r>
        <w:rPr>
          <w:i/>
          <w:szCs w:val="22"/>
          <w:lang w:val="ru-RU"/>
        </w:rPr>
        <w:t xml:space="preserve">Nabokov and His Fiction: New Perspectives. </w:t>
      </w:r>
      <w:r>
        <w:rPr>
          <w:szCs w:val="22"/>
          <w:lang w:val="ru-RU"/>
        </w:rPr>
        <w:t>Cambridge, 1999.</w:t>
      </w:r>
    </w:p>
    <w:p w:rsidR="00FE243E" w:rsidRPr="00FE243E" w:rsidRDefault="00FE243E" w:rsidP="003523C9">
      <w:pPr>
        <w:spacing w:after="0"/>
        <w:ind w:left="720" w:hanging="720"/>
        <w:rPr>
          <w:szCs w:val="22"/>
          <w:lang w:val="ru-RU"/>
        </w:rPr>
      </w:pPr>
      <w:r>
        <w:rPr>
          <w:szCs w:val="22"/>
          <w:lang w:val="ru-RU"/>
        </w:rPr>
        <w:t xml:space="preserve">--------. </w:t>
      </w:r>
      <w:r>
        <w:rPr>
          <w:i/>
          <w:szCs w:val="22"/>
          <w:lang w:val="ru-RU"/>
        </w:rPr>
        <w:t xml:space="preserve">Nabokov's </w:t>
      </w:r>
      <w:r w:rsidRPr="00FE243E">
        <w:rPr>
          <w:szCs w:val="22"/>
          <w:lang w:val="ru-RU"/>
        </w:rPr>
        <w:t>Invitation</w:t>
      </w:r>
      <w:r>
        <w:rPr>
          <w:szCs w:val="22"/>
          <w:lang w:val="ru-RU"/>
        </w:rPr>
        <w:t xml:space="preserve"> to a Beheading: </w:t>
      </w:r>
      <w:r>
        <w:rPr>
          <w:i/>
          <w:szCs w:val="22"/>
          <w:lang w:val="ru-RU"/>
        </w:rPr>
        <w:t>A Critical Companion</w:t>
      </w:r>
      <w:r>
        <w:rPr>
          <w:szCs w:val="22"/>
          <w:lang w:val="ru-RU"/>
        </w:rPr>
        <w:t>. Northwestern, 1997.</w:t>
      </w:r>
    </w:p>
    <w:p w:rsidR="003523C9" w:rsidRDefault="003523C9" w:rsidP="003523C9">
      <w:pPr>
        <w:spacing w:after="0"/>
        <w:ind w:left="720" w:hanging="720"/>
        <w:rPr>
          <w:szCs w:val="22"/>
          <w:lang w:val="ru-RU"/>
        </w:rPr>
      </w:pPr>
      <w:r>
        <w:rPr>
          <w:szCs w:val="22"/>
          <w:lang w:val="ru-RU"/>
        </w:rPr>
        <w:t xml:space="preserve">Connolly, Julian. </w:t>
      </w:r>
      <w:r>
        <w:rPr>
          <w:i/>
          <w:szCs w:val="22"/>
          <w:lang w:val="ru-RU"/>
        </w:rPr>
        <w:t xml:space="preserve">Nabokov's Early Fiction: Patterns of Self and Other. </w:t>
      </w:r>
      <w:r>
        <w:rPr>
          <w:szCs w:val="22"/>
          <w:lang w:val="ru-RU"/>
        </w:rPr>
        <w:t>Cambridge, 1993.</w:t>
      </w:r>
    </w:p>
    <w:p w:rsidR="00FE4F38" w:rsidRPr="00FE4F38" w:rsidRDefault="00FE4F38" w:rsidP="003523C9">
      <w:pPr>
        <w:spacing w:after="0"/>
        <w:ind w:left="720" w:hanging="720"/>
        <w:rPr>
          <w:szCs w:val="22"/>
        </w:rPr>
      </w:pPr>
      <w:r>
        <w:rPr>
          <w:szCs w:val="22"/>
          <w:lang w:val="ru-RU"/>
        </w:rPr>
        <w:t xml:space="preserve">Долинин, Александр. </w:t>
      </w:r>
      <w:r>
        <w:rPr>
          <w:i/>
          <w:szCs w:val="22"/>
          <w:lang w:val="ru-RU"/>
        </w:rPr>
        <w:t>Истинная жизнь писателя Сирина: Работы о Набокове</w:t>
      </w:r>
      <w:r>
        <w:rPr>
          <w:szCs w:val="22"/>
          <w:lang w:val="ru-RU"/>
        </w:rPr>
        <w:t xml:space="preserve">. Академический проект, 2004. </w:t>
      </w:r>
      <w:r>
        <w:rPr>
          <w:szCs w:val="22"/>
        </w:rPr>
        <w:t>(dropbox)</w:t>
      </w:r>
    </w:p>
    <w:p w:rsidR="00FE243E" w:rsidRDefault="003523C9" w:rsidP="003523C9">
      <w:pPr>
        <w:spacing w:after="0"/>
        <w:ind w:left="720" w:hanging="720"/>
        <w:rPr>
          <w:szCs w:val="22"/>
          <w:lang w:val="ru-RU"/>
        </w:rPr>
      </w:pPr>
      <w:r>
        <w:rPr>
          <w:szCs w:val="22"/>
          <w:lang w:val="ru-RU"/>
        </w:rPr>
        <w:t xml:space="preserve">Grayson, Jane. </w:t>
      </w:r>
      <w:r>
        <w:rPr>
          <w:i/>
          <w:szCs w:val="22"/>
          <w:lang w:val="ru-RU"/>
        </w:rPr>
        <w:t xml:space="preserve">Nabokov Translated: A Comparison of Nabokov's Russian and English Prose. </w:t>
      </w:r>
      <w:r>
        <w:rPr>
          <w:szCs w:val="22"/>
          <w:lang w:val="ru-RU"/>
        </w:rPr>
        <w:t>Oxford, 1977.</w:t>
      </w:r>
    </w:p>
    <w:p w:rsidR="00FE243E" w:rsidRPr="00FE243E" w:rsidRDefault="00FE243E" w:rsidP="003523C9">
      <w:pPr>
        <w:spacing w:after="0"/>
        <w:ind w:left="720" w:hanging="720"/>
        <w:rPr>
          <w:szCs w:val="22"/>
        </w:rPr>
      </w:pPr>
      <w:r>
        <w:rPr>
          <w:szCs w:val="22"/>
        </w:rPr>
        <w:t xml:space="preserve">Leving, Yuri. </w:t>
      </w:r>
      <w:r>
        <w:rPr>
          <w:i/>
          <w:szCs w:val="22"/>
        </w:rPr>
        <w:t xml:space="preserve">Keys to </w:t>
      </w:r>
      <w:r>
        <w:rPr>
          <w:szCs w:val="22"/>
        </w:rPr>
        <w:t xml:space="preserve">The Gift: </w:t>
      </w:r>
      <w:r>
        <w:rPr>
          <w:i/>
          <w:szCs w:val="22"/>
        </w:rPr>
        <w:t>A Guide to Nabokov’s Novel</w:t>
      </w:r>
      <w:r>
        <w:rPr>
          <w:szCs w:val="22"/>
        </w:rPr>
        <w:t>. Stanford, 2011.</w:t>
      </w:r>
      <w:r w:rsidR="00FE4F38">
        <w:rPr>
          <w:szCs w:val="22"/>
        </w:rPr>
        <w:t xml:space="preserve"> (ebrary, see also www.keystogift.com)</w:t>
      </w:r>
    </w:p>
    <w:p w:rsidR="00FE243E" w:rsidRPr="00FE243E" w:rsidRDefault="00FE243E" w:rsidP="003523C9">
      <w:pPr>
        <w:spacing w:after="0"/>
        <w:ind w:left="720" w:hanging="720"/>
        <w:rPr>
          <w:szCs w:val="22"/>
          <w:lang w:val="ru-RU"/>
        </w:rPr>
      </w:pPr>
      <w:r>
        <w:rPr>
          <w:szCs w:val="22"/>
          <w:lang w:val="ru-RU"/>
        </w:rPr>
        <w:t xml:space="preserve">Мельников, Н. Г., ред. </w:t>
      </w:r>
      <w:r>
        <w:rPr>
          <w:i/>
          <w:szCs w:val="22"/>
          <w:lang w:val="ru-RU"/>
        </w:rPr>
        <w:t>Классик без ретуши: Литературный мир о творчестве Владимира Набокова</w:t>
      </w:r>
      <w:r>
        <w:rPr>
          <w:szCs w:val="22"/>
          <w:lang w:val="ru-RU"/>
        </w:rPr>
        <w:t>. НЛО, 2000.</w:t>
      </w:r>
    </w:p>
    <w:p w:rsidR="00FE4F38" w:rsidRDefault="00FE4F38" w:rsidP="003523C9">
      <w:pPr>
        <w:spacing w:after="0"/>
        <w:ind w:left="720" w:hanging="720"/>
        <w:rPr>
          <w:szCs w:val="22"/>
          <w:lang w:val="ru-RU"/>
        </w:rPr>
      </w:pPr>
      <w:r>
        <w:rPr>
          <w:szCs w:val="22"/>
          <w:lang w:val="ru-RU"/>
        </w:rPr>
        <w:t xml:space="preserve">Набоков, В. В. </w:t>
      </w:r>
      <w:r>
        <w:rPr>
          <w:i/>
          <w:szCs w:val="22"/>
          <w:lang w:val="ru-RU"/>
        </w:rPr>
        <w:t>Русский период: Собрание сочинений в 5 томах</w:t>
      </w:r>
      <w:r>
        <w:rPr>
          <w:szCs w:val="22"/>
          <w:lang w:val="ru-RU"/>
        </w:rPr>
        <w:t>. Симпозиум, 2002</w:t>
      </w:r>
      <w:r>
        <w:rPr>
          <w:szCs w:val="22"/>
        </w:rPr>
        <w:t>-09. (dropbox)</w:t>
      </w:r>
      <w:r>
        <w:rPr>
          <w:szCs w:val="22"/>
          <w:lang w:val="ru-RU"/>
        </w:rPr>
        <w:t xml:space="preserve"> </w:t>
      </w:r>
    </w:p>
    <w:p w:rsidR="00FE243E" w:rsidRDefault="00FE243E" w:rsidP="003523C9">
      <w:pPr>
        <w:spacing w:after="0"/>
        <w:ind w:left="720" w:hanging="720"/>
        <w:rPr>
          <w:szCs w:val="22"/>
          <w:lang w:val="ru-RU"/>
        </w:rPr>
      </w:pPr>
      <w:r>
        <w:rPr>
          <w:szCs w:val="22"/>
          <w:lang w:val="ru-RU"/>
        </w:rPr>
        <w:t xml:space="preserve">Page, Norman, ed. </w:t>
      </w:r>
      <w:r>
        <w:rPr>
          <w:i/>
          <w:szCs w:val="22"/>
          <w:lang w:val="ru-RU"/>
        </w:rPr>
        <w:t>Nabokov: The Critical Heritage.</w:t>
      </w:r>
      <w:r>
        <w:rPr>
          <w:szCs w:val="22"/>
          <w:lang w:val="ru-RU"/>
        </w:rPr>
        <w:t xml:space="preserve"> Routledge, 1982.</w:t>
      </w:r>
    </w:p>
    <w:p w:rsidR="00FE4F38" w:rsidRDefault="00FE243E" w:rsidP="003523C9">
      <w:pPr>
        <w:spacing w:after="0"/>
        <w:ind w:left="720" w:hanging="720"/>
        <w:rPr>
          <w:szCs w:val="22"/>
          <w:lang w:val="ru-RU"/>
        </w:rPr>
      </w:pPr>
      <w:r>
        <w:rPr>
          <w:szCs w:val="22"/>
          <w:lang w:val="ru-RU"/>
        </w:rPr>
        <w:t xml:space="preserve">Rivers, J. E., ed. </w:t>
      </w:r>
      <w:r>
        <w:rPr>
          <w:i/>
          <w:szCs w:val="22"/>
          <w:lang w:val="ru-RU"/>
        </w:rPr>
        <w:t xml:space="preserve">Nabokov's Fifth Arc: Nabokov and Others on His Life's Work. </w:t>
      </w:r>
      <w:r>
        <w:rPr>
          <w:szCs w:val="22"/>
          <w:lang w:val="ru-RU"/>
        </w:rPr>
        <w:t>Texas, 1982.</w:t>
      </w:r>
    </w:p>
    <w:p w:rsidR="00FE4F38" w:rsidRDefault="00FE4F38" w:rsidP="003523C9">
      <w:pPr>
        <w:spacing w:after="0"/>
        <w:ind w:left="720" w:hanging="720"/>
        <w:rPr>
          <w:szCs w:val="22"/>
          <w:lang w:val="ru-RU"/>
        </w:rPr>
      </w:pPr>
      <w:r>
        <w:rPr>
          <w:szCs w:val="22"/>
          <w:lang w:val="ru-RU"/>
        </w:rPr>
        <w:t xml:space="preserve">Shrayer, Maxim. </w:t>
      </w:r>
      <w:r>
        <w:rPr>
          <w:i/>
          <w:szCs w:val="22"/>
          <w:lang w:val="ru-RU"/>
        </w:rPr>
        <w:t>The World of Nabokov's Stories</w:t>
      </w:r>
      <w:r>
        <w:rPr>
          <w:szCs w:val="22"/>
          <w:lang w:val="ru-RU"/>
        </w:rPr>
        <w:t>. Texas, 1999.</w:t>
      </w:r>
    </w:p>
    <w:p w:rsidR="00327B42" w:rsidRPr="00FE4F38" w:rsidRDefault="00FE4F38" w:rsidP="003523C9">
      <w:pPr>
        <w:spacing w:after="0"/>
        <w:ind w:left="720" w:hanging="720"/>
        <w:rPr>
          <w:szCs w:val="22"/>
        </w:rPr>
      </w:pPr>
      <w:r>
        <w:rPr>
          <w:szCs w:val="22"/>
          <w:lang w:val="ru-RU"/>
        </w:rPr>
        <w:t xml:space="preserve">Wood, Michael. </w:t>
      </w:r>
      <w:r>
        <w:rPr>
          <w:i/>
          <w:szCs w:val="22"/>
          <w:lang w:val="ru-RU"/>
        </w:rPr>
        <w:t xml:space="preserve">The Magician's Doubts: Nabokov and the Risks of Fiction. </w:t>
      </w:r>
      <w:r>
        <w:rPr>
          <w:szCs w:val="22"/>
          <w:lang w:val="ru-RU"/>
        </w:rPr>
        <w:t>Princeton, 1995.</w:t>
      </w:r>
    </w:p>
    <w:p w:rsidR="00DE2D00" w:rsidRPr="00327B42" w:rsidRDefault="00DE2D00" w:rsidP="00F468F2">
      <w:pPr>
        <w:spacing w:after="0"/>
        <w:rPr>
          <w:b/>
          <w:szCs w:val="22"/>
        </w:rPr>
      </w:pPr>
    </w:p>
    <w:p w:rsidR="00F24C28" w:rsidRPr="007A549C" w:rsidRDefault="00F24C28" w:rsidP="00F468F2">
      <w:pPr>
        <w:widowControl w:val="0"/>
        <w:autoSpaceDE w:val="0"/>
        <w:autoSpaceDN w:val="0"/>
        <w:adjustRightInd w:val="0"/>
        <w:spacing w:after="0"/>
        <w:rPr>
          <w:rFonts w:cs="TimesNewRoman"/>
          <w:b/>
          <w:szCs w:val="20"/>
        </w:rPr>
      </w:pPr>
      <w:r w:rsidRPr="00DE2D00">
        <w:rPr>
          <w:rFonts w:cs="TimesNewRoman"/>
          <w:b/>
          <w:szCs w:val="20"/>
        </w:rPr>
        <w:t>Requirements</w:t>
      </w:r>
    </w:p>
    <w:p w:rsidR="00D5461D" w:rsidRDefault="00B35FCE" w:rsidP="00D5461D">
      <w:pPr>
        <w:pStyle w:val="ListParagraph"/>
        <w:widowControl w:val="0"/>
        <w:numPr>
          <w:ilvl w:val="0"/>
          <w:numId w:val="1"/>
        </w:numPr>
        <w:autoSpaceDE w:val="0"/>
        <w:autoSpaceDN w:val="0"/>
        <w:adjustRightInd w:val="0"/>
        <w:spacing w:after="0"/>
        <w:rPr>
          <w:rFonts w:cs="TimesNewRoman"/>
          <w:szCs w:val="20"/>
        </w:rPr>
      </w:pPr>
      <w:r>
        <w:rPr>
          <w:rFonts w:cs="TimesNewRoman"/>
          <w:b/>
          <w:szCs w:val="20"/>
        </w:rPr>
        <w:t>20</w:t>
      </w:r>
      <w:r w:rsidRPr="00FA2488">
        <w:rPr>
          <w:rFonts w:cs="TimesNewRoman"/>
          <w:b/>
          <w:szCs w:val="20"/>
        </w:rPr>
        <w:t>%</w:t>
      </w:r>
      <w:r>
        <w:rPr>
          <w:rFonts w:cs="TimesNewRoman"/>
          <w:b/>
          <w:szCs w:val="20"/>
        </w:rPr>
        <w:t xml:space="preserve"> </w:t>
      </w:r>
      <w:r w:rsidRPr="00B35FCE">
        <w:rPr>
          <w:rFonts w:cs="TimesNewRoman"/>
          <w:i/>
          <w:szCs w:val="20"/>
        </w:rPr>
        <w:t>Participation</w:t>
      </w:r>
      <w:r>
        <w:rPr>
          <w:rFonts w:cs="TimesNewRoman"/>
          <w:szCs w:val="20"/>
        </w:rPr>
        <w:t xml:space="preserve"> – </w:t>
      </w:r>
      <w:r w:rsidR="00D5461D">
        <w:rPr>
          <w:rFonts w:cs="TimesNewRoman"/>
          <w:szCs w:val="20"/>
        </w:rPr>
        <w:t>The participation grade consists of three components, each of which</w:t>
      </w:r>
      <w:r w:rsidR="00D5461D" w:rsidRPr="00D5461D">
        <w:rPr>
          <w:rFonts w:cs="TimesNewRoman"/>
          <w:szCs w:val="20"/>
        </w:rPr>
        <w:t xml:space="preserve"> </w:t>
      </w:r>
      <w:r w:rsidR="00D5461D">
        <w:rPr>
          <w:rFonts w:cs="TimesNewRoman"/>
          <w:szCs w:val="20"/>
        </w:rPr>
        <w:t>is worth approximately 6⅔% of the final grade:</w:t>
      </w:r>
    </w:p>
    <w:p w:rsidR="00D5461D" w:rsidRPr="001E0740" w:rsidRDefault="00F24C28" w:rsidP="001E0740">
      <w:pPr>
        <w:pStyle w:val="ListParagraph"/>
        <w:widowControl w:val="0"/>
        <w:autoSpaceDE w:val="0"/>
        <w:autoSpaceDN w:val="0"/>
        <w:adjustRightInd w:val="0"/>
        <w:spacing w:after="0"/>
        <w:ind w:left="360"/>
        <w:rPr>
          <w:rFonts w:cs="TimesNewRoman"/>
          <w:szCs w:val="20"/>
        </w:rPr>
      </w:pPr>
      <w:r w:rsidRPr="00D5461D">
        <w:rPr>
          <w:rFonts w:cs="TimesNewRoman"/>
          <w:b/>
          <w:szCs w:val="20"/>
        </w:rPr>
        <w:t>Attendanc</w:t>
      </w:r>
      <w:r w:rsidR="00D5461D">
        <w:rPr>
          <w:rFonts w:cs="TimesNewRoman"/>
          <w:b/>
          <w:szCs w:val="20"/>
        </w:rPr>
        <w:t>e:</w:t>
      </w:r>
      <w:r w:rsidR="00D5461D" w:rsidRPr="00D5461D">
        <w:rPr>
          <w:rFonts w:cs="TimesNewRoman"/>
          <w:szCs w:val="20"/>
        </w:rPr>
        <w:t xml:space="preserve"> </w:t>
      </w:r>
      <w:r w:rsidR="00D5461D">
        <w:rPr>
          <w:rFonts w:cs="TimesNewRoman"/>
          <w:szCs w:val="20"/>
        </w:rPr>
        <w:t>Each absence after one sick day allowance will result in a loss of 2 points.</w:t>
      </w:r>
      <w:r w:rsidR="00D5461D" w:rsidRPr="00D5461D">
        <w:rPr>
          <w:rFonts w:cs="TimesNewRoman"/>
          <w:szCs w:val="20"/>
        </w:rPr>
        <w:t xml:space="preserve"> </w:t>
      </w:r>
      <w:r w:rsidR="001E0740">
        <w:rPr>
          <w:rFonts w:cs="TimesNewRoman"/>
          <w:szCs w:val="20"/>
        </w:rPr>
        <w:t xml:space="preserve"> More than three absences after the first week of classes is grounds for automatic failure. </w:t>
      </w:r>
      <w:r w:rsidR="00D5461D">
        <w:rPr>
          <w:rFonts w:cs="TimesNewRoman"/>
          <w:szCs w:val="20"/>
        </w:rPr>
        <w:t xml:space="preserve"> Serious</w:t>
      </w:r>
      <w:r w:rsidR="001E0740">
        <w:rPr>
          <w:rFonts w:cs="TimesNewRoman"/>
          <w:szCs w:val="20"/>
        </w:rPr>
        <w:t xml:space="preserve"> </w:t>
      </w:r>
      <w:r w:rsidR="00D5461D" w:rsidRPr="001E0740">
        <w:rPr>
          <w:rFonts w:cs="TimesNewRoman"/>
          <w:szCs w:val="20"/>
        </w:rPr>
        <w:t xml:space="preserve">illnesses or family emergencies must be documented.  The professor may ask you to make up for </w:t>
      </w:r>
      <w:r w:rsidR="002761C8" w:rsidRPr="001E0740">
        <w:rPr>
          <w:rFonts w:cs="TimesNewRoman"/>
          <w:szCs w:val="20"/>
        </w:rPr>
        <w:t xml:space="preserve">excused </w:t>
      </w:r>
      <w:r w:rsidR="00D5461D" w:rsidRPr="001E0740">
        <w:rPr>
          <w:rFonts w:cs="TimesNewRoman"/>
          <w:szCs w:val="20"/>
        </w:rPr>
        <w:t>absences with extra work.</w:t>
      </w:r>
    </w:p>
    <w:p w:rsidR="00D5461D" w:rsidRDefault="00D5461D" w:rsidP="00D5461D">
      <w:pPr>
        <w:widowControl w:val="0"/>
        <w:autoSpaceDE w:val="0"/>
        <w:autoSpaceDN w:val="0"/>
        <w:adjustRightInd w:val="0"/>
        <w:spacing w:after="0"/>
        <w:ind w:left="360"/>
        <w:rPr>
          <w:rFonts w:cs="TimesNewRoman"/>
          <w:szCs w:val="20"/>
        </w:rPr>
      </w:pPr>
      <w:r>
        <w:rPr>
          <w:rFonts w:cs="TimesNewRoman"/>
          <w:b/>
          <w:szCs w:val="20"/>
        </w:rPr>
        <w:t>I</w:t>
      </w:r>
      <w:r w:rsidRPr="00D5461D">
        <w:rPr>
          <w:rFonts w:cs="TimesNewRoman"/>
          <w:b/>
          <w:szCs w:val="20"/>
        </w:rPr>
        <w:t>n-class</w:t>
      </w:r>
      <w:r w:rsidR="00B35FCE" w:rsidRPr="00D5461D">
        <w:rPr>
          <w:rFonts w:cs="TimesNewRoman"/>
          <w:b/>
          <w:szCs w:val="20"/>
        </w:rPr>
        <w:t xml:space="preserve"> </w:t>
      </w:r>
      <w:r w:rsidR="00F24C28" w:rsidRPr="00D5461D">
        <w:rPr>
          <w:rFonts w:cs="TimesNewRoman"/>
          <w:b/>
          <w:szCs w:val="20"/>
        </w:rPr>
        <w:t>par</w:t>
      </w:r>
      <w:r w:rsidRPr="00D5461D">
        <w:rPr>
          <w:rFonts w:cs="TimesNewRoman"/>
          <w:b/>
          <w:szCs w:val="20"/>
        </w:rPr>
        <w:t>ticipatio</w:t>
      </w:r>
      <w:r>
        <w:rPr>
          <w:rFonts w:cs="TimesNewRoman"/>
          <w:b/>
          <w:szCs w:val="20"/>
        </w:rPr>
        <w:t>n:</w:t>
      </w:r>
      <w:r w:rsidRPr="00D5461D">
        <w:rPr>
          <w:rFonts w:cs="TimesNewRoman"/>
          <w:szCs w:val="20"/>
        </w:rPr>
        <w:t xml:space="preserve"> Regular in-class participation involves making some substantial contribution to every class meeting.  Students who find class participation difficult may </w:t>
      </w:r>
      <w:r>
        <w:rPr>
          <w:rFonts w:cs="TimesNewRoman"/>
          <w:szCs w:val="20"/>
        </w:rPr>
        <w:t>compensate by posting more frequently on the discussion forum.</w:t>
      </w:r>
    </w:p>
    <w:p w:rsidR="00D5461D" w:rsidRDefault="00D5461D" w:rsidP="00D5461D">
      <w:pPr>
        <w:widowControl w:val="0"/>
        <w:autoSpaceDE w:val="0"/>
        <w:autoSpaceDN w:val="0"/>
        <w:adjustRightInd w:val="0"/>
        <w:spacing w:after="0"/>
        <w:ind w:left="360"/>
        <w:rPr>
          <w:rFonts w:cs="TimesNewRoman"/>
          <w:szCs w:val="20"/>
        </w:rPr>
      </w:pPr>
      <w:r w:rsidRPr="00D5461D">
        <w:rPr>
          <w:rFonts w:cs="TimesNewRoman"/>
          <w:b/>
          <w:szCs w:val="20"/>
        </w:rPr>
        <w:t>D</w:t>
      </w:r>
      <w:r>
        <w:rPr>
          <w:rFonts w:cs="TimesNewRoman"/>
          <w:b/>
          <w:szCs w:val="20"/>
        </w:rPr>
        <w:t>iscussion forum:</w:t>
      </w:r>
      <w:r w:rsidR="003F7C5F" w:rsidRPr="00D5461D">
        <w:rPr>
          <w:rFonts w:cs="TimesNewRoman"/>
          <w:szCs w:val="20"/>
        </w:rPr>
        <w:t xml:space="preserve"> </w:t>
      </w:r>
      <w:r>
        <w:rPr>
          <w:rFonts w:cs="TimesNewRoman"/>
          <w:szCs w:val="20"/>
        </w:rPr>
        <w:t xml:space="preserve">Students must make at least </w:t>
      </w:r>
      <w:r w:rsidR="009B4283">
        <w:rPr>
          <w:rFonts w:cs="TimesNewRoman"/>
          <w:szCs w:val="20"/>
        </w:rPr>
        <w:t>6</w:t>
      </w:r>
      <w:r>
        <w:rPr>
          <w:rFonts w:cs="TimesNewRoman"/>
          <w:szCs w:val="20"/>
        </w:rPr>
        <w:t xml:space="preserve"> posts to the CourseWeb </w:t>
      </w:r>
      <w:r w:rsidRPr="00D5461D">
        <w:rPr>
          <w:rFonts w:cs="TimesNewRoman"/>
          <w:szCs w:val="20"/>
        </w:rPr>
        <w:t xml:space="preserve">discussion </w:t>
      </w:r>
      <w:r>
        <w:rPr>
          <w:rFonts w:cs="TimesNewRoman"/>
          <w:szCs w:val="20"/>
        </w:rPr>
        <w:t xml:space="preserve">forum.  Every weekend I will post a new thread with discussion questions for the coming week’s reading.  The thread will remain open until the following </w:t>
      </w:r>
      <w:r w:rsidR="002761C8">
        <w:rPr>
          <w:rFonts w:cs="TimesNewRoman"/>
          <w:szCs w:val="20"/>
        </w:rPr>
        <w:t>Saturday</w:t>
      </w:r>
      <w:r>
        <w:rPr>
          <w:rFonts w:cs="TimesNewRoman"/>
          <w:szCs w:val="20"/>
        </w:rPr>
        <w:t xml:space="preserve">, and you may post either before or after </w:t>
      </w:r>
      <w:r w:rsidR="00D27170">
        <w:rPr>
          <w:rFonts w:cs="TimesNewRoman"/>
          <w:szCs w:val="20"/>
        </w:rPr>
        <w:t xml:space="preserve">Wednesday’s </w:t>
      </w:r>
      <w:r>
        <w:rPr>
          <w:rFonts w:cs="TimesNewRoman"/>
          <w:szCs w:val="20"/>
        </w:rPr>
        <w:t xml:space="preserve">class.  Do NOT feel compelled to address all discussion questions. </w:t>
      </w:r>
      <w:r w:rsidRPr="00D5461D">
        <w:rPr>
          <w:rFonts w:cs="Calibri"/>
          <w:szCs w:val="28"/>
        </w:rPr>
        <w:t xml:space="preserve">They are only intended to help with the reading and give you something to start with on the forum. </w:t>
      </w:r>
      <w:r>
        <w:rPr>
          <w:rFonts w:cs="Calibri"/>
          <w:szCs w:val="28"/>
        </w:rPr>
        <w:t>For every post, check to see if someone else in the class has already addressed the question</w:t>
      </w:r>
      <w:r w:rsidR="00D27170">
        <w:rPr>
          <w:rFonts w:cs="Calibri"/>
          <w:szCs w:val="28"/>
        </w:rPr>
        <w:t xml:space="preserve"> to which you are responding</w:t>
      </w:r>
      <w:r>
        <w:rPr>
          <w:rFonts w:cs="Calibri"/>
          <w:szCs w:val="28"/>
        </w:rPr>
        <w:t xml:space="preserve">.  If they have, you should reply directly to </w:t>
      </w:r>
      <w:r w:rsidR="00D27170">
        <w:rPr>
          <w:rFonts w:cs="Calibri"/>
          <w:szCs w:val="28"/>
        </w:rPr>
        <w:t>their</w:t>
      </w:r>
      <w:r>
        <w:rPr>
          <w:rFonts w:cs="Calibri"/>
          <w:szCs w:val="28"/>
        </w:rPr>
        <w:t xml:space="preserve"> post and e</w:t>
      </w:r>
      <w:r w:rsidRPr="00D5461D">
        <w:rPr>
          <w:rFonts w:cs="Calibri"/>
          <w:szCs w:val="28"/>
        </w:rPr>
        <w:t xml:space="preserve">ngage </w:t>
      </w:r>
      <w:r>
        <w:rPr>
          <w:rFonts w:cs="Calibri"/>
          <w:szCs w:val="28"/>
        </w:rPr>
        <w:t>it in dialogue</w:t>
      </w:r>
      <w:r w:rsidRPr="00D5461D">
        <w:rPr>
          <w:rFonts w:cs="Calibri"/>
          <w:szCs w:val="28"/>
        </w:rPr>
        <w:t xml:space="preserve"> as much as possible.  </w:t>
      </w:r>
      <w:r>
        <w:rPr>
          <w:rFonts w:cs="Calibri"/>
          <w:szCs w:val="28"/>
        </w:rPr>
        <w:t xml:space="preserve">If you are the first to address a given question, you should title your post accordingly.  </w:t>
      </w:r>
      <w:r w:rsidRPr="00D5461D">
        <w:rPr>
          <w:rFonts w:cs="Calibri"/>
          <w:szCs w:val="28"/>
        </w:rPr>
        <w:t>I do not grade individual posts.</w:t>
      </w:r>
      <w:r w:rsidR="00D27170">
        <w:rPr>
          <w:rFonts w:cs="Calibri"/>
          <w:szCs w:val="28"/>
        </w:rPr>
        <w:t xml:space="preserve"> </w:t>
      </w:r>
      <w:r w:rsidRPr="00D5461D">
        <w:rPr>
          <w:rFonts w:cs="Calibri"/>
          <w:szCs w:val="28"/>
        </w:rPr>
        <w:lastRenderedPageBreak/>
        <w:t xml:space="preserve">Rather, I will read the </w:t>
      </w:r>
      <w:r>
        <w:rPr>
          <w:rFonts w:cs="Calibri"/>
          <w:szCs w:val="28"/>
        </w:rPr>
        <w:t>entire discussion each week and</w:t>
      </w:r>
      <w:r w:rsidRPr="00D5461D">
        <w:rPr>
          <w:rFonts w:cs="Calibri"/>
          <w:szCs w:val="28"/>
        </w:rPr>
        <w:t xml:space="preserve"> make comments, </w:t>
      </w:r>
      <w:r w:rsidR="00091205">
        <w:rPr>
          <w:rFonts w:cs="Calibri"/>
          <w:szCs w:val="28"/>
        </w:rPr>
        <w:t>both</w:t>
      </w:r>
      <w:r w:rsidRPr="00D5461D">
        <w:rPr>
          <w:rFonts w:cs="Calibri"/>
          <w:szCs w:val="28"/>
        </w:rPr>
        <w:t xml:space="preserve"> addressing selected individual posts </w:t>
      </w:r>
      <w:r w:rsidR="00091205">
        <w:rPr>
          <w:rFonts w:cs="Calibri"/>
          <w:szCs w:val="28"/>
        </w:rPr>
        <w:t>and</w:t>
      </w:r>
      <w:r w:rsidRPr="00D5461D">
        <w:rPr>
          <w:rFonts w:cs="Calibri"/>
          <w:szCs w:val="28"/>
        </w:rPr>
        <w:t xml:space="preserve"> summing up the entire discussion.</w:t>
      </w:r>
    </w:p>
    <w:p w:rsidR="00603CEA" w:rsidRDefault="00603CEA" w:rsidP="00E77FE1">
      <w:pPr>
        <w:pStyle w:val="ListParagraph"/>
        <w:widowControl w:val="0"/>
        <w:autoSpaceDE w:val="0"/>
        <w:autoSpaceDN w:val="0"/>
        <w:adjustRightInd w:val="0"/>
        <w:spacing w:after="0"/>
        <w:ind w:left="360"/>
        <w:rPr>
          <w:rFonts w:cs="TimesNewRoman"/>
          <w:szCs w:val="20"/>
        </w:rPr>
      </w:pPr>
    </w:p>
    <w:p w:rsidR="00E77FE1" w:rsidRDefault="00603CEA" w:rsidP="00F468F2">
      <w:pPr>
        <w:pStyle w:val="ListParagraph"/>
        <w:widowControl w:val="0"/>
        <w:numPr>
          <w:ilvl w:val="0"/>
          <w:numId w:val="1"/>
        </w:numPr>
        <w:autoSpaceDE w:val="0"/>
        <w:autoSpaceDN w:val="0"/>
        <w:adjustRightInd w:val="0"/>
        <w:spacing w:after="0"/>
        <w:rPr>
          <w:rFonts w:cs="TimesNewRoman"/>
          <w:szCs w:val="20"/>
        </w:rPr>
      </w:pPr>
      <w:r>
        <w:rPr>
          <w:rFonts w:cs="TimesNewRoman"/>
          <w:b/>
          <w:szCs w:val="20"/>
        </w:rPr>
        <w:t>10</w:t>
      </w:r>
      <w:r>
        <w:rPr>
          <w:rFonts w:cs="TimesNewRoman"/>
          <w:szCs w:val="20"/>
        </w:rPr>
        <w:t xml:space="preserve">% </w:t>
      </w:r>
      <w:r>
        <w:rPr>
          <w:rFonts w:cs="TimesNewRoman"/>
          <w:i/>
          <w:szCs w:val="20"/>
        </w:rPr>
        <w:t>Quizzes</w:t>
      </w:r>
      <w:r>
        <w:rPr>
          <w:rFonts w:cs="TimesNewRoman"/>
          <w:szCs w:val="20"/>
        </w:rPr>
        <w:t xml:space="preserve"> – </w:t>
      </w:r>
      <w:r w:rsidR="00BF5D67">
        <w:rPr>
          <w:rFonts w:cs="TimesNewRoman"/>
          <w:szCs w:val="20"/>
        </w:rPr>
        <w:t xml:space="preserve">Weekly five-minute quizzes checking how attentively you have done the reading.  </w:t>
      </w:r>
      <w:r w:rsidR="00E77FE1">
        <w:rPr>
          <w:rFonts w:cs="TimesNewRoman"/>
          <w:szCs w:val="20"/>
        </w:rPr>
        <w:t xml:space="preserve">Two quizzes may be dropped.  </w:t>
      </w:r>
      <w:r>
        <w:rPr>
          <w:rFonts w:cs="TimesNewRoman"/>
          <w:szCs w:val="20"/>
        </w:rPr>
        <w:t>No make-up quizzes.</w:t>
      </w:r>
    </w:p>
    <w:p w:rsidR="007A5796" w:rsidRDefault="007A5796" w:rsidP="00E77FE1">
      <w:pPr>
        <w:pStyle w:val="ListParagraph"/>
        <w:widowControl w:val="0"/>
        <w:autoSpaceDE w:val="0"/>
        <w:autoSpaceDN w:val="0"/>
        <w:adjustRightInd w:val="0"/>
        <w:spacing w:after="0"/>
        <w:ind w:left="360"/>
        <w:rPr>
          <w:rFonts w:cs="TimesNewRoman"/>
          <w:szCs w:val="20"/>
        </w:rPr>
      </w:pPr>
    </w:p>
    <w:p w:rsidR="00E77FE1" w:rsidRPr="00E77FE1" w:rsidRDefault="00603CEA" w:rsidP="00F468F2">
      <w:pPr>
        <w:pStyle w:val="ListParagraph"/>
        <w:widowControl w:val="0"/>
        <w:numPr>
          <w:ilvl w:val="0"/>
          <w:numId w:val="1"/>
        </w:numPr>
        <w:autoSpaceDE w:val="0"/>
        <w:autoSpaceDN w:val="0"/>
        <w:adjustRightInd w:val="0"/>
        <w:spacing w:after="0"/>
        <w:rPr>
          <w:rFonts w:cs="TimesNewRoman"/>
          <w:szCs w:val="20"/>
        </w:rPr>
      </w:pPr>
      <w:r>
        <w:rPr>
          <w:rFonts w:cs="TimesNewRoman"/>
          <w:b/>
          <w:szCs w:val="20"/>
        </w:rPr>
        <w:t>2</w:t>
      </w:r>
      <w:r w:rsidR="00B35FCE">
        <w:rPr>
          <w:rFonts w:cs="TimesNewRoman"/>
          <w:b/>
          <w:szCs w:val="20"/>
        </w:rPr>
        <w:t xml:space="preserve">0% </w:t>
      </w:r>
      <w:r>
        <w:rPr>
          <w:rFonts w:cs="TimesNewRoman"/>
          <w:i/>
          <w:szCs w:val="20"/>
        </w:rPr>
        <w:t>Midterm Essay</w:t>
      </w:r>
      <w:r w:rsidR="00B35FCE">
        <w:rPr>
          <w:rFonts w:cs="TimesNewRoman"/>
          <w:i/>
          <w:szCs w:val="20"/>
        </w:rPr>
        <w:t xml:space="preserve"> – </w:t>
      </w:r>
      <w:r w:rsidR="00FD78AA">
        <w:rPr>
          <w:rFonts w:cs="TimesNewRoman"/>
          <w:szCs w:val="20"/>
        </w:rPr>
        <w:t>5-8</w:t>
      </w:r>
      <w:r>
        <w:rPr>
          <w:rFonts w:cs="TimesNewRoman"/>
          <w:szCs w:val="20"/>
        </w:rPr>
        <w:t xml:space="preserve"> pages on a topic of your choice. </w:t>
      </w:r>
      <w:r w:rsidR="00E77FE1" w:rsidRPr="00E77FE1">
        <w:rPr>
          <w:b/>
        </w:rPr>
        <w:t>Due Feb 27.</w:t>
      </w:r>
      <w:r w:rsidR="00E77FE1">
        <w:rPr>
          <w:b/>
        </w:rPr>
        <w:t xml:space="preserve"> </w:t>
      </w:r>
      <w:r w:rsidRPr="00603CEA">
        <w:t>The midterm essay should present a close reading of a single work (a novel or short story) from the first half of the class</w:t>
      </w:r>
      <w:r w:rsidR="00091205">
        <w:t xml:space="preserve">.  Suggested approaches include: anaylsis of narrative technique or structural composition, interpretation of a recurring motif, examination of a central theme or question, contextualization of a character type. Students </w:t>
      </w:r>
      <w:r w:rsidR="004B4B24">
        <w:t>are required to</w:t>
      </w:r>
      <w:r w:rsidR="00091205">
        <w:t xml:space="preserve"> communicate their paper topic to the professor in person or by email </w:t>
      </w:r>
      <w:r w:rsidR="008B4C3D">
        <w:t xml:space="preserve">for approval </w:t>
      </w:r>
      <w:r w:rsidR="004B4B24">
        <w:t xml:space="preserve">by </w:t>
      </w:r>
      <w:r w:rsidR="004B4B24">
        <w:rPr>
          <w:b/>
        </w:rPr>
        <w:t>Feb 20</w:t>
      </w:r>
      <w:r w:rsidR="00902C3B">
        <w:t xml:space="preserve">. </w:t>
      </w:r>
      <w:r w:rsidR="008B4C3D">
        <w:t xml:space="preserve"> </w:t>
      </w:r>
    </w:p>
    <w:p w:rsidR="00F24C28" w:rsidRPr="00EE300A" w:rsidRDefault="00F24C28" w:rsidP="00E77FE1">
      <w:pPr>
        <w:pStyle w:val="ListParagraph"/>
        <w:widowControl w:val="0"/>
        <w:autoSpaceDE w:val="0"/>
        <w:autoSpaceDN w:val="0"/>
        <w:adjustRightInd w:val="0"/>
        <w:spacing w:after="0"/>
        <w:ind w:left="360"/>
        <w:rPr>
          <w:rFonts w:cs="TimesNewRoman"/>
          <w:szCs w:val="20"/>
        </w:rPr>
      </w:pPr>
    </w:p>
    <w:p w:rsidR="00E77FE1" w:rsidRPr="00E77FE1" w:rsidRDefault="00603CEA" w:rsidP="00F468F2">
      <w:pPr>
        <w:pStyle w:val="ListParagraph"/>
        <w:widowControl w:val="0"/>
        <w:numPr>
          <w:ilvl w:val="0"/>
          <w:numId w:val="1"/>
        </w:numPr>
        <w:autoSpaceDE w:val="0"/>
        <w:autoSpaceDN w:val="0"/>
        <w:adjustRightInd w:val="0"/>
        <w:spacing w:after="0"/>
        <w:rPr>
          <w:rFonts w:cs="TimesNewRoman"/>
          <w:szCs w:val="20"/>
        </w:rPr>
      </w:pPr>
      <w:r>
        <w:rPr>
          <w:rFonts w:cs="TimesNewRoman"/>
          <w:b/>
          <w:szCs w:val="20"/>
        </w:rPr>
        <w:t>5</w:t>
      </w:r>
      <w:r w:rsidR="00B35FCE" w:rsidRPr="00FA2488">
        <w:rPr>
          <w:rFonts w:cs="TimesNewRoman"/>
          <w:b/>
          <w:szCs w:val="20"/>
        </w:rPr>
        <w:t>0%</w:t>
      </w:r>
      <w:r w:rsidR="00B35FCE">
        <w:rPr>
          <w:rFonts w:cs="TimesNewRoman"/>
          <w:b/>
          <w:szCs w:val="20"/>
        </w:rPr>
        <w:t xml:space="preserve"> </w:t>
      </w:r>
      <w:r w:rsidRPr="00603CEA">
        <w:rPr>
          <w:rFonts w:cs="TimesNewRoman"/>
          <w:i/>
          <w:szCs w:val="20"/>
        </w:rPr>
        <w:t xml:space="preserve">Final </w:t>
      </w:r>
      <w:r w:rsidR="00B35FCE">
        <w:rPr>
          <w:rFonts w:cs="TimesNewRoman"/>
          <w:i/>
          <w:szCs w:val="20"/>
        </w:rPr>
        <w:t>Essay</w:t>
      </w:r>
      <w:r w:rsidR="00B35FCE">
        <w:rPr>
          <w:rFonts w:cs="TimesNewRoman"/>
          <w:szCs w:val="20"/>
        </w:rPr>
        <w:t xml:space="preserve"> – </w:t>
      </w:r>
      <w:r w:rsidR="00FD78AA">
        <w:rPr>
          <w:rFonts w:cs="TimesNewRoman"/>
          <w:szCs w:val="20"/>
        </w:rPr>
        <w:t>12-15</w:t>
      </w:r>
      <w:r w:rsidR="00B35FCE">
        <w:rPr>
          <w:rFonts w:cs="TimesNewRoman"/>
          <w:szCs w:val="20"/>
        </w:rPr>
        <w:t xml:space="preserve"> pages</w:t>
      </w:r>
      <w:r w:rsidR="002A3BB0">
        <w:rPr>
          <w:rFonts w:cs="TimesNewRoman"/>
          <w:szCs w:val="20"/>
        </w:rPr>
        <w:t xml:space="preserve"> on a t</w:t>
      </w:r>
      <w:r w:rsidR="002A3BB0" w:rsidRPr="00603CEA">
        <w:rPr>
          <w:rFonts w:cs="TimesNewRoman"/>
          <w:szCs w:val="20"/>
        </w:rPr>
        <w:t xml:space="preserve">opic of your choice. </w:t>
      </w:r>
      <w:r w:rsidR="00E77FE1">
        <w:rPr>
          <w:b/>
        </w:rPr>
        <w:t xml:space="preserve">Due Apr </w:t>
      </w:r>
      <w:r w:rsidR="00D84805">
        <w:rPr>
          <w:b/>
        </w:rPr>
        <w:t>24</w:t>
      </w:r>
      <w:r w:rsidR="00E77FE1">
        <w:rPr>
          <w:b/>
        </w:rPr>
        <w:t xml:space="preserve">.  </w:t>
      </w:r>
      <w:r w:rsidRPr="00603CEA">
        <w:t>The final essay should examine an overarching theme or preoccupation in Nabokov’s work, discussing at least three texts, spanning both halves of the class.  Students should consult secondary critical literature on the author (a b</w:t>
      </w:r>
      <w:r w:rsidR="00E77FE1">
        <w:t xml:space="preserve">ibliography will be provided). </w:t>
      </w:r>
      <w:r w:rsidR="00D27170">
        <w:t xml:space="preserve"> </w:t>
      </w:r>
      <w:r w:rsidR="00E77FE1">
        <w:t>If the midterm essay is incorporated</w:t>
      </w:r>
      <w:r w:rsidR="00D27170">
        <w:t xml:space="preserve"> into your argument</w:t>
      </w:r>
      <w:r w:rsidR="00E77FE1">
        <w:t xml:space="preserve">, there must be clear evidence of development.  Students are required to submit an abstract or outline of the final essay </w:t>
      </w:r>
      <w:r w:rsidR="008B4C3D">
        <w:t xml:space="preserve">with a bibliography </w:t>
      </w:r>
      <w:r w:rsidR="00E77FE1">
        <w:t xml:space="preserve">by </w:t>
      </w:r>
      <w:r w:rsidR="00E77FE1">
        <w:rPr>
          <w:b/>
        </w:rPr>
        <w:t xml:space="preserve">Apr </w:t>
      </w:r>
      <w:r w:rsidR="000F72F7">
        <w:rPr>
          <w:b/>
        </w:rPr>
        <w:t>10</w:t>
      </w:r>
      <w:r w:rsidR="00E77FE1">
        <w:t xml:space="preserve">.  Failure to do so will result in deduction of points.  </w:t>
      </w:r>
    </w:p>
    <w:p w:rsidR="00E77FE1" w:rsidRDefault="00E77FE1" w:rsidP="00E77FE1">
      <w:pPr>
        <w:widowControl w:val="0"/>
        <w:autoSpaceDE w:val="0"/>
        <w:autoSpaceDN w:val="0"/>
        <w:adjustRightInd w:val="0"/>
        <w:spacing w:after="0"/>
      </w:pPr>
    </w:p>
    <w:p w:rsidR="00E77FE1" w:rsidRPr="00E77FE1" w:rsidRDefault="00E77FE1" w:rsidP="00E77FE1">
      <w:pPr>
        <w:widowControl w:val="0"/>
        <w:autoSpaceDE w:val="0"/>
        <w:autoSpaceDN w:val="0"/>
        <w:adjustRightInd w:val="0"/>
        <w:spacing w:after="0"/>
        <w:rPr>
          <w:b/>
        </w:rPr>
      </w:pPr>
      <w:r>
        <w:rPr>
          <w:b/>
        </w:rPr>
        <w:t>Writing guidelines</w:t>
      </w:r>
    </w:p>
    <w:p w:rsidR="00B35FCE" w:rsidRPr="00E77FE1" w:rsidRDefault="00E77FE1" w:rsidP="00E77FE1">
      <w:pPr>
        <w:widowControl w:val="0"/>
        <w:autoSpaceDE w:val="0"/>
        <w:autoSpaceDN w:val="0"/>
        <w:adjustRightInd w:val="0"/>
        <w:spacing w:after="0"/>
        <w:rPr>
          <w:rFonts w:cs="TimesNewRoman"/>
          <w:szCs w:val="20"/>
        </w:rPr>
      </w:pPr>
      <w:r>
        <w:t xml:space="preserve">Students are urged to visit the professor’s office hours while </w:t>
      </w:r>
      <w:r w:rsidR="00D27170">
        <w:t>planning</w:t>
      </w:r>
      <w:r>
        <w:t xml:space="preserve"> their papers.  Your paper should be appropriately formatted, and you are advised to consult a style manual such as the </w:t>
      </w:r>
      <w:r w:rsidRPr="00E77FE1">
        <w:rPr>
          <w:i/>
        </w:rPr>
        <w:t>MLA Handbook</w:t>
      </w:r>
      <w:r>
        <w:t xml:space="preserve"> or </w:t>
      </w:r>
      <w:r w:rsidRPr="00E77FE1">
        <w:rPr>
          <w:i/>
        </w:rPr>
        <w:t>The Chicago Manual of Style</w:t>
      </w:r>
      <w:r>
        <w:t>.  If the final submission is not “college level,” it will be returned and must be revised</w:t>
      </w:r>
      <w:r w:rsidR="00D27170">
        <w:t xml:space="preserve"> and resubmitted within a week.</w:t>
      </w:r>
      <w:r>
        <w:t xml:space="preserve"> </w:t>
      </w:r>
      <w:r w:rsidR="002925BE">
        <w:t xml:space="preserve"> Resubmitted papers will be marked down (A to A-, A- to B+, etc).</w:t>
      </w:r>
      <w:r w:rsidR="002925BE" w:rsidRPr="00E77FE1">
        <w:t xml:space="preserve"> </w:t>
      </w:r>
      <w:r w:rsidRPr="00E77FE1">
        <w:t>“College-level” writing means that all words in the paper are used and spelled correctly; there are no incomplete sentences; texts are properly referenced; the paper is coherent and comprehensible; and the paper corresponds to the assignment.</w:t>
      </w:r>
      <w:r>
        <w:t xml:space="preserve">  If you </w:t>
      </w:r>
      <w:r w:rsidR="00952887">
        <w:t xml:space="preserve">find </w:t>
      </w:r>
      <w:r>
        <w:t>writing assignments</w:t>
      </w:r>
      <w:r w:rsidR="00952887">
        <w:t xml:space="preserve"> challenging</w:t>
      </w:r>
      <w:r>
        <w:t>, you are urged to visit the writing center well in advance of the deadline.  You may also submit a draft of your paper</w:t>
      </w:r>
      <w:r w:rsidR="00952887">
        <w:t xml:space="preserve"> for consultation with the professor, but no later than two weeks in advance of the deadline.  </w:t>
      </w:r>
    </w:p>
    <w:p w:rsidR="00952887" w:rsidRDefault="00952887" w:rsidP="00F468F2">
      <w:pPr>
        <w:widowControl w:val="0"/>
        <w:autoSpaceDE w:val="0"/>
        <w:autoSpaceDN w:val="0"/>
        <w:adjustRightInd w:val="0"/>
        <w:spacing w:after="0"/>
        <w:rPr>
          <w:rFonts w:cs="TimesNewRoman"/>
          <w:szCs w:val="20"/>
        </w:rPr>
      </w:pPr>
    </w:p>
    <w:p w:rsidR="00952887" w:rsidRDefault="00952887" w:rsidP="00F468F2">
      <w:pPr>
        <w:widowControl w:val="0"/>
        <w:autoSpaceDE w:val="0"/>
        <w:autoSpaceDN w:val="0"/>
        <w:adjustRightInd w:val="0"/>
        <w:spacing w:after="0"/>
        <w:rPr>
          <w:rFonts w:cs="TimesNewRoman"/>
          <w:b/>
          <w:szCs w:val="20"/>
        </w:rPr>
      </w:pPr>
      <w:r>
        <w:rPr>
          <w:rFonts w:cs="TimesNewRoman"/>
          <w:b/>
          <w:szCs w:val="20"/>
        </w:rPr>
        <w:t>Capstone requirement</w:t>
      </w:r>
    </w:p>
    <w:p w:rsidR="00952887" w:rsidRDefault="00952887" w:rsidP="00F468F2">
      <w:pPr>
        <w:widowControl w:val="0"/>
        <w:autoSpaceDE w:val="0"/>
        <w:autoSpaceDN w:val="0"/>
        <w:adjustRightInd w:val="0"/>
        <w:spacing w:after="0"/>
        <w:rPr>
          <w:rFonts w:cs="TimesNewRoman"/>
          <w:szCs w:val="20"/>
        </w:rPr>
      </w:pPr>
      <w:r>
        <w:rPr>
          <w:rFonts w:cs="TimesNewRoman"/>
          <w:szCs w:val="20"/>
        </w:rPr>
        <w:t>Russian majors taking the course to fulfill their capstone requirement must</w:t>
      </w:r>
      <w:r w:rsidR="006D7E31">
        <w:rPr>
          <w:rFonts w:cs="TimesNewRoman"/>
          <w:szCs w:val="20"/>
        </w:rPr>
        <w:t xml:space="preserve"> complete the following in addition to the regular undergraduate requirements</w:t>
      </w:r>
      <w:r>
        <w:rPr>
          <w:rFonts w:cs="TimesNewRoman"/>
          <w:szCs w:val="20"/>
        </w:rPr>
        <w:t>:</w:t>
      </w:r>
    </w:p>
    <w:p w:rsidR="00952887" w:rsidRDefault="00952887" w:rsidP="00952887">
      <w:pPr>
        <w:pStyle w:val="ListParagraph"/>
        <w:widowControl w:val="0"/>
        <w:numPr>
          <w:ilvl w:val="0"/>
          <w:numId w:val="1"/>
        </w:numPr>
        <w:autoSpaceDE w:val="0"/>
        <w:autoSpaceDN w:val="0"/>
        <w:adjustRightInd w:val="0"/>
        <w:spacing w:after="0"/>
        <w:rPr>
          <w:rFonts w:cs="TimesNewRoman"/>
          <w:szCs w:val="20"/>
        </w:rPr>
      </w:pPr>
      <w:r>
        <w:rPr>
          <w:rFonts w:cs="TimesNewRoman"/>
          <w:szCs w:val="20"/>
        </w:rPr>
        <w:t>Write a 2-3 pg.</w:t>
      </w:r>
      <w:r w:rsidRPr="00952887">
        <w:rPr>
          <w:rFonts w:cs="TimesNewRoman"/>
          <w:szCs w:val="20"/>
        </w:rPr>
        <w:t xml:space="preserve"> abstract fo</w:t>
      </w:r>
      <w:r>
        <w:rPr>
          <w:rFonts w:cs="TimesNewRoman"/>
          <w:szCs w:val="20"/>
        </w:rPr>
        <w:t xml:space="preserve">r their final essay in Russian. </w:t>
      </w:r>
      <w:r>
        <w:rPr>
          <w:rFonts w:cs="TimesNewRoman"/>
          <w:b/>
          <w:szCs w:val="20"/>
        </w:rPr>
        <w:t xml:space="preserve">Due Apr </w:t>
      </w:r>
      <w:r w:rsidR="005B16A3">
        <w:rPr>
          <w:rFonts w:cs="TimesNewRoman"/>
          <w:b/>
          <w:szCs w:val="20"/>
        </w:rPr>
        <w:t>10</w:t>
      </w:r>
      <w:r>
        <w:rPr>
          <w:rFonts w:cs="TimesNewRoman"/>
          <w:b/>
          <w:szCs w:val="20"/>
        </w:rPr>
        <w:t xml:space="preserve">. </w:t>
      </w:r>
      <w:r>
        <w:rPr>
          <w:rFonts w:cs="TimesNewRoman"/>
          <w:szCs w:val="20"/>
        </w:rPr>
        <w:t>T</w:t>
      </w:r>
      <w:r w:rsidRPr="00952887">
        <w:rPr>
          <w:rFonts w:cs="TimesNewRoman"/>
          <w:szCs w:val="20"/>
        </w:rPr>
        <w:t xml:space="preserve">he assignment will comprise </w:t>
      </w:r>
      <w:r w:rsidRPr="00952887">
        <w:rPr>
          <w:rFonts w:cs="TimesNewRoman"/>
          <w:b/>
          <w:szCs w:val="20"/>
        </w:rPr>
        <w:t>10%</w:t>
      </w:r>
      <w:r w:rsidRPr="00952887">
        <w:rPr>
          <w:rFonts w:cs="TimesNewRoman"/>
          <w:szCs w:val="20"/>
        </w:rPr>
        <w:t xml:space="preserve"> of the final </w:t>
      </w:r>
      <w:r>
        <w:rPr>
          <w:rFonts w:cs="TimesNewRoman"/>
          <w:szCs w:val="20"/>
        </w:rPr>
        <w:t xml:space="preserve">essay grade and will be graded for clarity of writing (including fluency, organization, style, and grammatical accuracy).  </w:t>
      </w:r>
      <w:r w:rsidR="0088332A">
        <w:rPr>
          <w:rFonts w:cs="TimesNewRoman"/>
          <w:szCs w:val="20"/>
        </w:rPr>
        <w:t>A bibliography is also required.</w:t>
      </w:r>
    </w:p>
    <w:p w:rsidR="00C52E85" w:rsidRDefault="00952887" w:rsidP="00952887">
      <w:pPr>
        <w:pStyle w:val="ListParagraph"/>
        <w:widowControl w:val="0"/>
        <w:numPr>
          <w:ilvl w:val="0"/>
          <w:numId w:val="1"/>
        </w:numPr>
        <w:autoSpaceDE w:val="0"/>
        <w:autoSpaceDN w:val="0"/>
        <w:adjustRightInd w:val="0"/>
        <w:spacing w:after="0"/>
        <w:rPr>
          <w:rFonts w:cs="TimesNewRoman"/>
          <w:szCs w:val="20"/>
        </w:rPr>
      </w:pPr>
      <w:r>
        <w:rPr>
          <w:rFonts w:cs="TimesNewRoman"/>
          <w:szCs w:val="20"/>
        </w:rPr>
        <w:t>Make use of Russian language material in their midterm and/or final essay (only one is required).  This should involve either quoting the original Russian of Nabokov’s early writing or citing Russian-language secondary sources.</w:t>
      </w:r>
    </w:p>
    <w:p w:rsidR="00D35E37" w:rsidRDefault="00D35E37" w:rsidP="00F468F2">
      <w:pPr>
        <w:widowControl w:val="0"/>
        <w:autoSpaceDE w:val="0"/>
        <w:autoSpaceDN w:val="0"/>
        <w:adjustRightInd w:val="0"/>
        <w:spacing w:after="0"/>
        <w:rPr>
          <w:rFonts w:cs="TimesNewRoman"/>
          <w:szCs w:val="20"/>
        </w:rPr>
      </w:pPr>
    </w:p>
    <w:p w:rsidR="00D35E37" w:rsidRPr="00031209" w:rsidRDefault="00D35E37" w:rsidP="00D35E37">
      <w:pPr>
        <w:pStyle w:val="Heading5"/>
        <w:spacing w:before="2" w:after="2"/>
        <w:rPr>
          <w:rFonts w:ascii="Times New Roman" w:hAnsi="Times New Roman"/>
          <w:b/>
          <w:color w:val="auto"/>
        </w:rPr>
      </w:pPr>
      <w:r w:rsidRPr="00031209">
        <w:rPr>
          <w:rFonts w:ascii="Times New Roman" w:hAnsi="Times New Roman"/>
          <w:b/>
          <w:color w:val="auto"/>
        </w:rPr>
        <w:t>Academic Integrity:</w:t>
      </w:r>
    </w:p>
    <w:p w:rsidR="00D35E37" w:rsidRPr="0077363F" w:rsidRDefault="00D35E37" w:rsidP="00D35E37">
      <w:pPr>
        <w:pStyle w:val="NormalWeb"/>
        <w:spacing w:before="2" w:after="2"/>
        <w:rPr>
          <w:rFonts w:ascii="Times New Roman" w:hAnsi="Times New Roman"/>
        </w:rPr>
      </w:pPr>
      <w:r w:rsidRPr="0077363F">
        <w:rPr>
          <w:rStyle w:val="fnt0"/>
          <w:rFonts w:ascii="Times New Roman" w:hAnsi="Times New Roman"/>
        </w:rPr>
        <w:t xml:space="preserve">Students in this course will be expected to comply with the </w:t>
      </w:r>
      <w:hyperlink r:id="rId6" w:history="1">
        <w:r w:rsidRPr="0077363F">
          <w:rPr>
            <w:rStyle w:val="Hyperlink"/>
            <w:rFonts w:ascii="Times New Roman" w:hAnsi="Times New Roman"/>
          </w:rPr>
          <w:t>University of Pittsburgh's Policy on Academic Integrity</w:t>
        </w:r>
      </w:hyperlink>
      <w:r w:rsidRPr="0077363F">
        <w:rPr>
          <w:rStyle w:val="fnt0"/>
          <w:rFonts w:ascii="Times New Roman" w:hAnsi="Times New Roman"/>
        </w:rPr>
        <w:t>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rsidR="00D35E37" w:rsidRPr="0077363F" w:rsidRDefault="00D35E37" w:rsidP="00D35E37">
      <w:pPr>
        <w:pStyle w:val="Heading5"/>
        <w:spacing w:before="2" w:after="2"/>
        <w:rPr>
          <w:rFonts w:ascii="Times New Roman" w:hAnsi="Times New Roman"/>
        </w:rPr>
      </w:pPr>
    </w:p>
    <w:p w:rsidR="00D35E37" w:rsidRPr="00031209" w:rsidRDefault="00D35E37" w:rsidP="00D35E37">
      <w:pPr>
        <w:pStyle w:val="Heading5"/>
        <w:spacing w:before="2" w:after="2"/>
        <w:rPr>
          <w:rFonts w:ascii="Times New Roman" w:hAnsi="Times New Roman"/>
          <w:b/>
          <w:color w:val="auto"/>
        </w:rPr>
      </w:pPr>
      <w:r w:rsidRPr="00031209">
        <w:rPr>
          <w:rFonts w:ascii="Times New Roman" w:hAnsi="Times New Roman"/>
          <w:b/>
          <w:color w:val="auto"/>
        </w:rPr>
        <w:t>Disabilities:</w:t>
      </w:r>
    </w:p>
    <w:p w:rsidR="00D35E37" w:rsidRPr="0077363F" w:rsidRDefault="00D35E37" w:rsidP="00D35E37">
      <w:pPr>
        <w:pStyle w:val="NormalWeb"/>
        <w:spacing w:before="2" w:after="2"/>
        <w:rPr>
          <w:rFonts w:ascii="Times New Roman" w:hAnsi="Times New Roman"/>
        </w:rPr>
      </w:pPr>
      <w:r w:rsidRPr="0077363F">
        <w:rPr>
          <w:rStyle w:val="fnt0"/>
          <w:rFonts w:ascii="Times New Roman" w:hAnsi="Times New Roman"/>
        </w:rPr>
        <w:t xml:space="preserve">If you have a disability that requires special testing accommodations or other classroom modifications, you need to notify both the instructor and the </w:t>
      </w:r>
      <w:hyperlink r:id="rId7" w:history="1">
        <w:r w:rsidRPr="0077363F">
          <w:rPr>
            <w:rStyle w:val="Hyperlink"/>
            <w:rFonts w:ascii="Times New Roman" w:hAnsi="Times New Roman"/>
          </w:rPr>
          <w:t>Disability Resources and Services</w:t>
        </w:r>
      </w:hyperlink>
      <w:r w:rsidRPr="0077363F">
        <w:rPr>
          <w:rStyle w:val="fnt0"/>
          <w:rFonts w:ascii="Times New Roman" w:hAnsi="Times New Roman"/>
        </w:rPr>
        <w:t> no later than the 2nd week of the term. You may be asked to provide documentation of your disability to determine the appropriateness of accommodations. To notify Disability Resources and Services, call 648-7890 (Voice or TTD) to schedule an appointment. The Office is located in 140 William Pitt Union.</w:t>
      </w:r>
    </w:p>
    <w:p w:rsidR="00D35E37" w:rsidRDefault="00D35E37" w:rsidP="00D35E37">
      <w:pPr>
        <w:pStyle w:val="Default"/>
        <w:rPr>
          <w:b/>
          <w:sz w:val="20"/>
          <w:szCs w:val="22"/>
          <w:u w:val="single"/>
        </w:rPr>
      </w:pPr>
    </w:p>
    <w:p w:rsidR="00D35E37" w:rsidRDefault="00D35E37" w:rsidP="00D35E37">
      <w:pPr>
        <w:pStyle w:val="Default"/>
        <w:rPr>
          <w:b/>
          <w:sz w:val="20"/>
          <w:szCs w:val="22"/>
        </w:rPr>
      </w:pPr>
      <w:r>
        <w:rPr>
          <w:b/>
          <w:sz w:val="20"/>
          <w:szCs w:val="22"/>
        </w:rPr>
        <w:t>G-Grade Policy:</w:t>
      </w:r>
    </w:p>
    <w:p w:rsidR="00D35E37" w:rsidRDefault="00D35E37" w:rsidP="00D35E37">
      <w:pPr>
        <w:spacing w:after="0"/>
      </w:pPr>
      <w:r>
        <w:t>A G grade will be given only when a student who has been attending the course and has been making regular progress is prevented by a (documented) medical or family emergency from completing the requirements.  Students must sign a written agreement to complete all missing requirements (or supplementary work) within one term after receiving the G grade.</w:t>
      </w:r>
    </w:p>
    <w:p w:rsidR="00D35E37" w:rsidRDefault="00D35E37" w:rsidP="00D35E37">
      <w:pPr>
        <w:spacing w:after="0"/>
      </w:pPr>
    </w:p>
    <w:p w:rsidR="00D35E37" w:rsidRPr="007A549C" w:rsidRDefault="00D35E37" w:rsidP="00D35E37">
      <w:pPr>
        <w:spacing w:after="0"/>
        <w:rPr>
          <w:b/>
          <w:szCs w:val="22"/>
        </w:rPr>
      </w:pPr>
      <w:r>
        <w:rPr>
          <w:b/>
          <w:szCs w:val="22"/>
        </w:rPr>
        <w:t>Email Communication Policy:</w:t>
      </w:r>
    </w:p>
    <w:p w:rsidR="00D35E37" w:rsidRPr="005D0EF7" w:rsidRDefault="00D35E37" w:rsidP="005D0EF7">
      <w:pPr>
        <w:rPr>
          <w:rFonts w:ascii="Garamond" w:hAnsi="Garamond"/>
          <w:b/>
          <w:sz w:val="22"/>
          <w:szCs w:val="22"/>
        </w:rPr>
      </w:pPr>
      <w:r w:rsidRPr="007A549C">
        <w:rPr>
          <w:rStyle w:val="Emphasis"/>
          <w:i w:val="0"/>
          <w:szCs w:val="11"/>
        </w:rPr>
        <w:t>Each student is issued a University e-mail address (username@pitt.edu) upon admittance. This e-mail address may be used by the University for official communication with students. Students are expected to read e-mail sent to this account on a regular basis. Failure to read and react to University communications in a timely manner does not absolve the student from knowing and complying with the content of the communications. The University provides an e-mail forwarding service that allows students to read their e-mail via other service providers (e.g., Hotmail, AOL, Yahoo). Students that choose to forward their e-mail from their pitt.edu address to another address do so at their own risk. If e-mail is lost as a result of forwarding, it does not absolve the student from responding to official communications sent to their University e-mail address. To forward e-mail sent to your University account, go to</w:t>
      </w:r>
      <w:r w:rsidRPr="007A549C">
        <w:rPr>
          <w:rStyle w:val="apple-converted-space"/>
          <w:i/>
          <w:szCs w:val="11"/>
        </w:rPr>
        <w:t> </w:t>
      </w:r>
      <w:hyperlink r:id="rId8" w:history="1">
        <w:r w:rsidRPr="007A549C">
          <w:rPr>
            <w:rStyle w:val="Hyperlink"/>
            <w:i/>
            <w:szCs w:val="11"/>
          </w:rPr>
          <w:t>http://accounts.pitt.edu</w:t>
        </w:r>
      </w:hyperlink>
      <w:r w:rsidRPr="007A549C">
        <w:rPr>
          <w:rStyle w:val="Emphasis"/>
          <w:i w:val="0"/>
          <w:szCs w:val="11"/>
        </w:rPr>
        <w:t>, log into your account, click on</w:t>
      </w:r>
      <w:r w:rsidRPr="007A549C">
        <w:rPr>
          <w:rStyle w:val="apple-converted-space"/>
          <w:i/>
          <w:szCs w:val="11"/>
        </w:rPr>
        <w:t> </w:t>
      </w:r>
      <w:r w:rsidRPr="007A549C">
        <w:rPr>
          <w:rStyle w:val="Strong"/>
          <w:i/>
          <w:szCs w:val="11"/>
        </w:rPr>
        <w:t>Edit Forwarding Addresses</w:t>
      </w:r>
      <w:r w:rsidRPr="007A549C">
        <w:rPr>
          <w:rStyle w:val="Emphasis"/>
          <w:i w:val="0"/>
          <w:szCs w:val="11"/>
        </w:rPr>
        <w:t>, and follow the instructions on the page. Be sure to log out of your account when you have finished. (For the full E-mail Communication Policy, go to (</w:t>
      </w:r>
      <w:hyperlink r:id="rId9" w:history="1">
        <w:r w:rsidRPr="007A549C">
          <w:rPr>
            <w:rStyle w:val="Hyperlink"/>
            <w:i/>
            <w:szCs w:val="11"/>
          </w:rPr>
          <w:t>www.bc.pitt.edu/policies/policy/09/09-10-01.html</w:t>
        </w:r>
      </w:hyperlink>
      <w:r w:rsidRPr="007A549C">
        <w:rPr>
          <w:rStyle w:val="Emphasis"/>
          <w:i w:val="0"/>
          <w:szCs w:val="11"/>
        </w:rPr>
        <w:t>)</w:t>
      </w:r>
    </w:p>
    <w:p w:rsidR="00D35E37" w:rsidRDefault="00D35E37" w:rsidP="00F468F2">
      <w:pPr>
        <w:widowControl w:val="0"/>
        <w:autoSpaceDE w:val="0"/>
        <w:autoSpaceDN w:val="0"/>
        <w:adjustRightInd w:val="0"/>
        <w:spacing w:after="0"/>
        <w:rPr>
          <w:rFonts w:cs="TimesNewRoman"/>
          <w:szCs w:val="20"/>
        </w:rPr>
      </w:pPr>
    </w:p>
    <w:p w:rsidR="00D35E37" w:rsidRPr="00465A24" w:rsidRDefault="00465A24" w:rsidP="00465A24">
      <w:pPr>
        <w:widowControl w:val="0"/>
        <w:autoSpaceDE w:val="0"/>
        <w:autoSpaceDN w:val="0"/>
        <w:adjustRightInd w:val="0"/>
        <w:spacing w:after="0"/>
        <w:jc w:val="center"/>
        <w:rPr>
          <w:rFonts w:cs="TimesNewRoman"/>
          <w:b/>
          <w:szCs w:val="20"/>
          <w:u w:val="single"/>
        </w:rPr>
      </w:pPr>
      <w:r>
        <w:rPr>
          <w:rFonts w:cs="TimesNewRoman"/>
          <w:b/>
          <w:szCs w:val="20"/>
          <w:u w:val="single"/>
        </w:rPr>
        <w:t>SCHEDULE OF ASSIGNMENTS</w:t>
      </w:r>
    </w:p>
    <w:p w:rsidR="00BF5A7C" w:rsidRDefault="00BF5A7C" w:rsidP="00F468F2">
      <w:pPr>
        <w:widowControl w:val="0"/>
        <w:autoSpaceDE w:val="0"/>
        <w:autoSpaceDN w:val="0"/>
        <w:adjustRightInd w:val="0"/>
        <w:spacing w:after="0"/>
        <w:rPr>
          <w:rFonts w:cs="TimesNewRoman"/>
          <w:b/>
          <w:szCs w:val="20"/>
        </w:rPr>
      </w:pPr>
    </w:p>
    <w:tbl>
      <w:tblPr>
        <w:tblStyle w:val="TableGrid"/>
        <w:tblW w:w="0" w:type="auto"/>
        <w:tblLayout w:type="fixed"/>
        <w:tblLook w:val="00BF"/>
      </w:tblPr>
      <w:tblGrid>
        <w:gridCol w:w="807"/>
        <w:gridCol w:w="2541"/>
        <w:gridCol w:w="2340"/>
        <w:gridCol w:w="1890"/>
        <w:gridCol w:w="1278"/>
      </w:tblGrid>
      <w:tr w:rsidR="00BF5A7C">
        <w:tc>
          <w:tcPr>
            <w:tcW w:w="807" w:type="dxa"/>
          </w:tcPr>
          <w:p w:rsidR="00BF5A7C" w:rsidRDefault="00BF5A7C" w:rsidP="00BF5A7C">
            <w:pPr>
              <w:widowControl w:val="0"/>
              <w:autoSpaceDE w:val="0"/>
              <w:autoSpaceDN w:val="0"/>
              <w:adjustRightInd w:val="0"/>
              <w:jc w:val="center"/>
              <w:rPr>
                <w:rFonts w:cs="TimesNewRoman"/>
                <w:b/>
                <w:szCs w:val="20"/>
              </w:rPr>
            </w:pPr>
            <w:r>
              <w:rPr>
                <w:rFonts w:cs="TimesNewRoman"/>
                <w:b/>
                <w:szCs w:val="20"/>
              </w:rPr>
              <w:t>DATE</w:t>
            </w:r>
          </w:p>
        </w:tc>
        <w:tc>
          <w:tcPr>
            <w:tcW w:w="2541" w:type="dxa"/>
          </w:tcPr>
          <w:p w:rsidR="00BF5A7C" w:rsidRDefault="00BF5A7C" w:rsidP="00BF5A7C">
            <w:pPr>
              <w:widowControl w:val="0"/>
              <w:autoSpaceDE w:val="0"/>
              <w:autoSpaceDN w:val="0"/>
              <w:adjustRightInd w:val="0"/>
              <w:jc w:val="center"/>
              <w:rPr>
                <w:rFonts w:cs="TimesNewRoman"/>
                <w:b/>
                <w:szCs w:val="20"/>
              </w:rPr>
            </w:pPr>
            <w:r>
              <w:rPr>
                <w:rFonts w:cs="TimesNewRoman"/>
                <w:b/>
                <w:szCs w:val="20"/>
              </w:rPr>
              <w:t>REQUIRED READING</w:t>
            </w:r>
          </w:p>
        </w:tc>
        <w:tc>
          <w:tcPr>
            <w:tcW w:w="2340" w:type="dxa"/>
          </w:tcPr>
          <w:p w:rsidR="00BF5A7C" w:rsidRDefault="00BF5A7C" w:rsidP="00BF5A7C">
            <w:pPr>
              <w:widowControl w:val="0"/>
              <w:autoSpaceDE w:val="0"/>
              <w:autoSpaceDN w:val="0"/>
              <w:adjustRightInd w:val="0"/>
              <w:jc w:val="center"/>
              <w:rPr>
                <w:rFonts w:cs="TimesNewRoman"/>
                <w:b/>
                <w:szCs w:val="20"/>
              </w:rPr>
            </w:pPr>
            <w:r>
              <w:rPr>
                <w:rFonts w:cs="TimesNewRoman"/>
                <w:b/>
                <w:szCs w:val="20"/>
              </w:rPr>
              <w:t>RECOMMENDED READING</w:t>
            </w:r>
          </w:p>
        </w:tc>
        <w:tc>
          <w:tcPr>
            <w:tcW w:w="1890" w:type="dxa"/>
          </w:tcPr>
          <w:p w:rsidR="00BF5A7C" w:rsidRDefault="00362CF5" w:rsidP="00BF5A7C">
            <w:pPr>
              <w:widowControl w:val="0"/>
              <w:autoSpaceDE w:val="0"/>
              <w:autoSpaceDN w:val="0"/>
              <w:adjustRightInd w:val="0"/>
              <w:jc w:val="center"/>
              <w:rPr>
                <w:rFonts w:cs="TimesNewRoman"/>
                <w:b/>
                <w:szCs w:val="20"/>
              </w:rPr>
            </w:pPr>
            <w:r>
              <w:rPr>
                <w:rFonts w:cs="TimesNewRoman"/>
                <w:b/>
                <w:szCs w:val="20"/>
              </w:rPr>
              <w:t xml:space="preserve">LECTURE </w:t>
            </w:r>
            <w:r w:rsidR="00BF5A7C">
              <w:rPr>
                <w:rFonts w:cs="TimesNewRoman"/>
                <w:b/>
                <w:szCs w:val="20"/>
              </w:rPr>
              <w:t>TOPICS</w:t>
            </w:r>
          </w:p>
        </w:tc>
        <w:tc>
          <w:tcPr>
            <w:tcW w:w="1278" w:type="dxa"/>
          </w:tcPr>
          <w:p w:rsidR="00BF5A7C" w:rsidRDefault="00BF5A7C" w:rsidP="00BF5A7C">
            <w:pPr>
              <w:widowControl w:val="0"/>
              <w:autoSpaceDE w:val="0"/>
              <w:autoSpaceDN w:val="0"/>
              <w:adjustRightInd w:val="0"/>
              <w:jc w:val="center"/>
              <w:rPr>
                <w:rFonts w:cs="TimesNewRoman"/>
                <w:b/>
                <w:szCs w:val="20"/>
              </w:rPr>
            </w:pPr>
            <w:r>
              <w:rPr>
                <w:rFonts w:cs="TimesNewRoman"/>
                <w:b/>
                <w:szCs w:val="20"/>
              </w:rPr>
              <w:t>ASSIGN</w:t>
            </w:r>
            <w:r w:rsidR="00362CF5">
              <w:rPr>
                <w:rFonts w:cs="TimesNewRoman"/>
                <w:b/>
                <w:szCs w:val="20"/>
              </w:rPr>
              <w:t>-</w:t>
            </w:r>
            <w:r>
              <w:rPr>
                <w:rFonts w:cs="TimesNewRoman"/>
                <w:b/>
                <w:szCs w:val="20"/>
              </w:rPr>
              <w:t>MENTS</w:t>
            </w:r>
          </w:p>
        </w:tc>
      </w:tr>
      <w:tr w:rsidR="00BF5A7C">
        <w:tc>
          <w:tcPr>
            <w:tcW w:w="807" w:type="dxa"/>
          </w:tcPr>
          <w:p w:rsidR="00BF5A7C" w:rsidRDefault="00BF5A7C" w:rsidP="00F468F2">
            <w:pPr>
              <w:widowControl w:val="0"/>
              <w:autoSpaceDE w:val="0"/>
              <w:autoSpaceDN w:val="0"/>
              <w:adjustRightInd w:val="0"/>
              <w:rPr>
                <w:rFonts w:cs="TimesNewRoman"/>
                <w:b/>
                <w:szCs w:val="20"/>
              </w:rPr>
            </w:pPr>
            <w:r>
              <w:rPr>
                <w:szCs w:val="20"/>
              </w:rPr>
              <w:t>Jan 9</w:t>
            </w:r>
          </w:p>
        </w:tc>
        <w:tc>
          <w:tcPr>
            <w:tcW w:w="2541" w:type="dxa"/>
          </w:tcPr>
          <w:p w:rsidR="00BF5A7C" w:rsidRPr="00362CF5" w:rsidRDefault="00362CF5" w:rsidP="00362CF5">
            <w:pPr>
              <w:rPr>
                <w:i/>
                <w:szCs w:val="20"/>
              </w:rPr>
            </w:pPr>
            <w:r>
              <w:rPr>
                <w:szCs w:val="20"/>
              </w:rPr>
              <w:t>Selected poems, interviews, theoretical questions</w:t>
            </w:r>
            <w:r w:rsidRPr="00603CEA">
              <w:rPr>
                <w:szCs w:val="20"/>
              </w:rPr>
              <w:t xml:space="preserve"> </w:t>
            </w:r>
          </w:p>
        </w:tc>
        <w:tc>
          <w:tcPr>
            <w:tcW w:w="2340" w:type="dxa"/>
          </w:tcPr>
          <w:p w:rsidR="00BF5A7C" w:rsidRDefault="00BF5A7C" w:rsidP="00F468F2">
            <w:pPr>
              <w:widowControl w:val="0"/>
              <w:autoSpaceDE w:val="0"/>
              <w:autoSpaceDN w:val="0"/>
              <w:adjustRightInd w:val="0"/>
              <w:rPr>
                <w:rFonts w:cs="TimesNewRoman"/>
                <w:b/>
                <w:szCs w:val="20"/>
              </w:rPr>
            </w:pPr>
          </w:p>
        </w:tc>
        <w:tc>
          <w:tcPr>
            <w:tcW w:w="1890" w:type="dxa"/>
          </w:tcPr>
          <w:p w:rsidR="00BF5A7C" w:rsidRDefault="00BF5A7C" w:rsidP="00362CF5">
            <w:pPr>
              <w:rPr>
                <w:rFonts w:cs="TimesNewRoman"/>
                <w:b/>
                <w:szCs w:val="20"/>
              </w:rPr>
            </w:pPr>
          </w:p>
        </w:tc>
        <w:tc>
          <w:tcPr>
            <w:tcW w:w="1278" w:type="dxa"/>
          </w:tcPr>
          <w:p w:rsidR="00BF5A7C" w:rsidRDefault="00BF5A7C" w:rsidP="00F468F2">
            <w:pPr>
              <w:widowControl w:val="0"/>
              <w:autoSpaceDE w:val="0"/>
              <w:autoSpaceDN w:val="0"/>
              <w:adjustRightInd w:val="0"/>
              <w:rPr>
                <w:rFonts w:cs="TimesNewRoman"/>
                <w:b/>
                <w:szCs w:val="20"/>
              </w:rPr>
            </w:pPr>
          </w:p>
        </w:tc>
      </w:tr>
      <w:tr w:rsidR="00BF5A7C">
        <w:tc>
          <w:tcPr>
            <w:tcW w:w="807" w:type="dxa"/>
          </w:tcPr>
          <w:p w:rsidR="00BF5A7C" w:rsidRDefault="00BF5A7C" w:rsidP="00F468F2">
            <w:pPr>
              <w:widowControl w:val="0"/>
              <w:autoSpaceDE w:val="0"/>
              <w:autoSpaceDN w:val="0"/>
              <w:adjustRightInd w:val="0"/>
              <w:rPr>
                <w:rFonts w:cs="TimesNewRoman"/>
                <w:b/>
                <w:szCs w:val="20"/>
              </w:rPr>
            </w:pPr>
            <w:r>
              <w:rPr>
                <w:szCs w:val="20"/>
              </w:rPr>
              <w:t>Jan 16</w:t>
            </w:r>
          </w:p>
        </w:tc>
        <w:tc>
          <w:tcPr>
            <w:tcW w:w="2541" w:type="dxa"/>
          </w:tcPr>
          <w:p w:rsidR="00BF5A7C" w:rsidRPr="00D4436D" w:rsidRDefault="00BF5A7C" w:rsidP="00D4436D">
            <w:pPr>
              <w:widowControl w:val="0"/>
              <w:autoSpaceDE w:val="0"/>
              <w:autoSpaceDN w:val="0"/>
              <w:adjustRightInd w:val="0"/>
              <w:rPr>
                <w:szCs w:val="20"/>
              </w:rPr>
            </w:pPr>
            <w:r w:rsidRPr="00D4436D">
              <w:rPr>
                <w:i/>
                <w:szCs w:val="20"/>
              </w:rPr>
              <w:t>Lolita</w:t>
            </w:r>
            <w:r w:rsidRPr="00D4436D">
              <w:rPr>
                <w:szCs w:val="20"/>
              </w:rPr>
              <w:t xml:space="preserve">, Foreword and Part One </w:t>
            </w:r>
            <w:r w:rsidRPr="00D4436D">
              <w:rPr>
                <w:sz w:val="18"/>
                <w:szCs w:val="20"/>
              </w:rPr>
              <w:t>[140]</w:t>
            </w:r>
          </w:p>
        </w:tc>
        <w:tc>
          <w:tcPr>
            <w:tcW w:w="2340" w:type="dxa"/>
          </w:tcPr>
          <w:p w:rsidR="00BF5A7C" w:rsidRDefault="00BF5A7C" w:rsidP="00F468F2">
            <w:pPr>
              <w:widowControl w:val="0"/>
              <w:autoSpaceDE w:val="0"/>
              <w:autoSpaceDN w:val="0"/>
              <w:adjustRightInd w:val="0"/>
              <w:rPr>
                <w:rFonts w:cs="TimesNewRoman"/>
                <w:b/>
                <w:szCs w:val="20"/>
              </w:rPr>
            </w:pPr>
          </w:p>
        </w:tc>
        <w:tc>
          <w:tcPr>
            <w:tcW w:w="1890" w:type="dxa"/>
          </w:tcPr>
          <w:p w:rsidR="00BF5A7C" w:rsidRDefault="00BF5A7C" w:rsidP="00F468F2">
            <w:pPr>
              <w:widowControl w:val="0"/>
              <w:autoSpaceDE w:val="0"/>
              <w:autoSpaceDN w:val="0"/>
              <w:adjustRightInd w:val="0"/>
              <w:rPr>
                <w:rFonts w:cs="TimesNewRoman"/>
                <w:b/>
                <w:szCs w:val="20"/>
              </w:rPr>
            </w:pPr>
          </w:p>
        </w:tc>
        <w:tc>
          <w:tcPr>
            <w:tcW w:w="1278" w:type="dxa"/>
          </w:tcPr>
          <w:p w:rsidR="00BF5A7C" w:rsidRDefault="00BF5A7C" w:rsidP="00F468F2">
            <w:pPr>
              <w:widowControl w:val="0"/>
              <w:autoSpaceDE w:val="0"/>
              <w:autoSpaceDN w:val="0"/>
              <w:adjustRightInd w:val="0"/>
              <w:rPr>
                <w:rFonts w:cs="TimesNewRoman"/>
                <w:b/>
                <w:szCs w:val="20"/>
              </w:rPr>
            </w:pPr>
          </w:p>
        </w:tc>
      </w:tr>
      <w:tr w:rsidR="00BF5A7C">
        <w:tc>
          <w:tcPr>
            <w:tcW w:w="807" w:type="dxa"/>
          </w:tcPr>
          <w:p w:rsidR="00BF5A7C" w:rsidRDefault="00BF5A7C" w:rsidP="00F468F2">
            <w:pPr>
              <w:widowControl w:val="0"/>
              <w:autoSpaceDE w:val="0"/>
              <w:autoSpaceDN w:val="0"/>
              <w:adjustRightInd w:val="0"/>
              <w:rPr>
                <w:rFonts w:cs="TimesNewRoman"/>
                <w:b/>
                <w:szCs w:val="20"/>
              </w:rPr>
            </w:pPr>
            <w:r>
              <w:rPr>
                <w:szCs w:val="20"/>
              </w:rPr>
              <w:t>Jan 23</w:t>
            </w:r>
          </w:p>
        </w:tc>
        <w:tc>
          <w:tcPr>
            <w:tcW w:w="2541" w:type="dxa"/>
          </w:tcPr>
          <w:p w:rsidR="00BF5A7C" w:rsidRPr="00D4436D" w:rsidRDefault="00BF5A7C" w:rsidP="00D4436D">
            <w:pPr>
              <w:widowControl w:val="0"/>
              <w:autoSpaceDE w:val="0"/>
              <w:autoSpaceDN w:val="0"/>
              <w:adjustRightInd w:val="0"/>
              <w:rPr>
                <w:rFonts w:cs="TimesNewRoman"/>
                <w:b/>
                <w:szCs w:val="20"/>
              </w:rPr>
            </w:pPr>
            <w:r w:rsidRPr="00D4436D">
              <w:rPr>
                <w:i/>
                <w:szCs w:val="20"/>
              </w:rPr>
              <w:t>Lolita</w:t>
            </w:r>
            <w:r w:rsidRPr="00D4436D">
              <w:rPr>
                <w:szCs w:val="20"/>
              </w:rPr>
              <w:t xml:space="preserve">, Part Two, ch. 1-22 </w:t>
            </w:r>
            <w:r w:rsidRPr="00D4436D">
              <w:rPr>
                <w:sz w:val="18"/>
                <w:szCs w:val="20"/>
              </w:rPr>
              <w:t>[102]</w:t>
            </w:r>
          </w:p>
        </w:tc>
        <w:tc>
          <w:tcPr>
            <w:tcW w:w="2340" w:type="dxa"/>
          </w:tcPr>
          <w:p w:rsidR="00BF5A7C" w:rsidRDefault="00BF5A7C" w:rsidP="00F468F2">
            <w:pPr>
              <w:widowControl w:val="0"/>
              <w:autoSpaceDE w:val="0"/>
              <w:autoSpaceDN w:val="0"/>
              <w:adjustRightInd w:val="0"/>
              <w:rPr>
                <w:rFonts w:cs="TimesNewRoman"/>
                <w:b/>
                <w:szCs w:val="20"/>
              </w:rPr>
            </w:pPr>
            <w:r>
              <w:rPr>
                <w:szCs w:val="20"/>
              </w:rPr>
              <w:t xml:space="preserve">Pascale Casanova, </w:t>
            </w:r>
            <w:r>
              <w:rPr>
                <w:i/>
                <w:szCs w:val="20"/>
              </w:rPr>
              <w:t>The World Republic of Letters</w:t>
            </w:r>
            <w:r>
              <w:rPr>
                <w:szCs w:val="20"/>
              </w:rPr>
              <w:t xml:space="preserve"> (excerpts)</w:t>
            </w:r>
          </w:p>
        </w:tc>
        <w:tc>
          <w:tcPr>
            <w:tcW w:w="1890" w:type="dxa"/>
          </w:tcPr>
          <w:p w:rsidR="00BF5A7C" w:rsidRPr="00BF5A7C" w:rsidRDefault="00BF5A7C" w:rsidP="00F468F2">
            <w:pPr>
              <w:widowControl w:val="0"/>
              <w:autoSpaceDE w:val="0"/>
              <w:autoSpaceDN w:val="0"/>
              <w:adjustRightInd w:val="0"/>
              <w:rPr>
                <w:rFonts w:cs="TimesNewRoman"/>
                <w:szCs w:val="20"/>
              </w:rPr>
            </w:pPr>
            <w:r>
              <w:rPr>
                <w:rFonts w:cs="TimesNewRoman"/>
                <w:szCs w:val="20"/>
              </w:rPr>
              <w:t>The Dynamics of Literary Prestige</w:t>
            </w:r>
          </w:p>
        </w:tc>
        <w:tc>
          <w:tcPr>
            <w:tcW w:w="1278" w:type="dxa"/>
          </w:tcPr>
          <w:p w:rsidR="00BF5A7C" w:rsidRDefault="00BF5A7C" w:rsidP="00F468F2">
            <w:pPr>
              <w:widowControl w:val="0"/>
              <w:autoSpaceDE w:val="0"/>
              <w:autoSpaceDN w:val="0"/>
              <w:adjustRightInd w:val="0"/>
              <w:rPr>
                <w:rFonts w:cs="TimesNewRoman"/>
                <w:b/>
                <w:szCs w:val="20"/>
              </w:rPr>
            </w:pPr>
          </w:p>
        </w:tc>
      </w:tr>
      <w:tr w:rsidR="00BF5A7C">
        <w:tc>
          <w:tcPr>
            <w:tcW w:w="807" w:type="dxa"/>
          </w:tcPr>
          <w:p w:rsidR="00BF5A7C" w:rsidRDefault="00BF5A7C" w:rsidP="00F468F2">
            <w:pPr>
              <w:widowControl w:val="0"/>
              <w:autoSpaceDE w:val="0"/>
              <w:autoSpaceDN w:val="0"/>
              <w:adjustRightInd w:val="0"/>
              <w:rPr>
                <w:rFonts w:cs="TimesNewRoman"/>
                <w:b/>
                <w:szCs w:val="20"/>
              </w:rPr>
            </w:pPr>
            <w:r>
              <w:rPr>
                <w:szCs w:val="20"/>
              </w:rPr>
              <w:t>Jan 30</w:t>
            </w:r>
          </w:p>
        </w:tc>
        <w:tc>
          <w:tcPr>
            <w:tcW w:w="2541" w:type="dxa"/>
          </w:tcPr>
          <w:p w:rsidR="00BF5A7C" w:rsidRPr="00D4436D" w:rsidRDefault="00BF5A7C" w:rsidP="00D4436D">
            <w:pPr>
              <w:widowControl w:val="0"/>
              <w:autoSpaceDE w:val="0"/>
              <w:autoSpaceDN w:val="0"/>
              <w:adjustRightInd w:val="0"/>
              <w:rPr>
                <w:szCs w:val="20"/>
              </w:rPr>
            </w:pPr>
            <w:r w:rsidRPr="00D4436D">
              <w:rPr>
                <w:i/>
                <w:szCs w:val="20"/>
              </w:rPr>
              <w:t>Lolita</w:t>
            </w:r>
            <w:r w:rsidRPr="00D4436D">
              <w:rPr>
                <w:szCs w:val="20"/>
              </w:rPr>
              <w:t xml:space="preserve">, Part Two, ch. 23-36 and “On a Book Entitled </w:t>
            </w:r>
            <w:r w:rsidRPr="00D4436D">
              <w:rPr>
                <w:i/>
                <w:szCs w:val="20"/>
              </w:rPr>
              <w:t>Lolita</w:t>
            </w:r>
            <w:r w:rsidRPr="00D4436D">
              <w:rPr>
                <w:szCs w:val="20"/>
              </w:rPr>
              <w:t>”</w:t>
            </w:r>
            <w:r w:rsidR="00362CF5">
              <w:rPr>
                <w:szCs w:val="20"/>
              </w:rPr>
              <w:t xml:space="preserve">; </w:t>
            </w:r>
            <w:r w:rsidRPr="00D4436D">
              <w:rPr>
                <w:szCs w:val="20"/>
              </w:rPr>
              <w:t>“The Return of Chorb”</w:t>
            </w:r>
            <w:r w:rsidR="00362CF5">
              <w:rPr>
                <w:szCs w:val="20"/>
              </w:rPr>
              <w:t>;</w:t>
            </w:r>
            <w:r w:rsidRPr="00D4436D">
              <w:rPr>
                <w:szCs w:val="20"/>
              </w:rPr>
              <w:t xml:space="preserve"> “Spring in Fialta”</w:t>
            </w:r>
            <w:r w:rsidR="00362CF5">
              <w:rPr>
                <w:szCs w:val="20"/>
              </w:rPr>
              <w:t>;</w:t>
            </w:r>
            <w:r w:rsidRPr="00D4436D">
              <w:rPr>
                <w:szCs w:val="20"/>
              </w:rPr>
              <w:t xml:space="preserve"> </w:t>
            </w:r>
          </w:p>
          <w:p w:rsidR="00BF5A7C" w:rsidRPr="00D4436D" w:rsidRDefault="00D4436D" w:rsidP="00D4436D">
            <w:pPr>
              <w:widowControl w:val="0"/>
              <w:autoSpaceDE w:val="0"/>
              <w:autoSpaceDN w:val="0"/>
              <w:adjustRightInd w:val="0"/>
              <w:rPr>
                <w:rFonts w:cs="TimesNewRoman"/>
                <w:b/>
                <w:szCs w:val="20"/>
              </w:rPr>
            </w:pPr>
            <w:r>
              <w:rPr>
                <w:szCs w:val="20"/>
              </w:rPr>
              <w:t xml:space="preserve">“Signs and Symbols” </w:t>
            </w:r>
            <w:r w:rsidR="00BF5A7C" w:rsidRPr="00D4436D">
              <w:rPr>
                <w:sz w:val="18"/>
                <w:szCs w:val="20"/>
              </w:rPr>
              <w:t>[111]</w:t>
            </w:r>
          </w:p>
        </w:tc>
        <w:tc>
          <w:tcPr>
            <w:tcW w:w="2340" w:type="dxa"/>
          </w:tcPr>
          <w:p w:rsidR="0029293B" w:rsidRPr="009B4283" w:rsidRDefault="0029293B" w:rsidP="0029293B">
            <w:pPr>
              <w:rPr>
                <w:sz w:val="18"/>
                <w:szCs w:val="20"/>
              </w:rPr>
            </w:pPr>
            <w:r>
              <w:rPr>
                <w:szCs w:val="20"/>
              </w:rPr>
              <w:t xml:space="preserve">Jacques Lacan, </w:t>
            </w:r>
            <w:r>
              <w:rPr>
                <w:i/>
                <w:szCs w:val="20"/>
              </w:rPr>
              <w:t>The Ethics of Psychoanalysis</w:t>
            </w:r>
            <w:r>
              <w:rPr>
                <w:szCs w:val="20"/>
              </w:rPr>
              <w:t xml:space="preserve"> (excerpts)</w:t>
            </w:r>
          </w:p>
          <w:p w:rsidR="00BF5A7C" w:rsidRDefault="00BF5A7C" w:rsidP="00F468F2">
            <w:pPr>
              <w:widowControl w:val="0"/>
              <w:autoSpaceDE w:val="0"/>
              <w:autoSpaceDN w:val="0"/>
              <w:adjustRightInd w:val="0"/>
              <w:rPr>
                <w:rFonts w:cs="TimesNewRoman"/>
                <w:b/>
                <w:szCs w:val="20"/>
              </w:rPr>
            </w:pPr>
          </w:p>
        </w:tc>
        <w:tc>
          <w:tcPr>
            <w:tcW w:w="1890" w:type="dxa"/>
          </w:tcPr>
          <w:p w:rsidR="00BF5A7C" w:rsidRPr="0029293B" w:rsidRDefault="0029293B" w:rsidP="00F468F2">
            <w:pPr>
              <w:widowControl w:val="0"/>
              <w:autoSpaceDE w:val="0"/>
              <w:autoSpaceDN w:val="0"/>
              <w:adjustRightInd w:val="0"/>
              <w:rPr>
                <w:rFonts w:cs="TimesNewRoman"/>
                <w:szCs w:val="20"/>
              </w:rPr>
            </w:pPr>
            <w:r>
              <w:rPr>
                <w:rFonts w:cs="TimesNewRoman"/>
                <w:szCs w:val="20"/>
              </w:rPr>
              <w:t>The Suffering of the Real under the Symbolic</w:t>
            </w:r>
          </w:p>
        </w:tc>
        <w:tc>
          <w:tcPr>
            <w:tcW w:w="1278" w:type="dxa"/>
          </w:tcPr>
          <w:p w:rsidR="00BF5A7C" w:rsidRDefault="00BF5A7C" w:rsidP="00F468F2">
            <w:pPr>
              <w:widowControl w:val="0"/>
              <w:autoSpaceDE w:val="0"/>
              <w:autoSpaceDN w:val="0"/>
              <w:adjustRightInd w:val="0"/>
              <w:rPr>
                <w:rFonts w:cs="TimesNewRoman"/>
                <w:b/>
                <w:szCs w:val="20"/>
              </w:rPr>
            </w:pPr>
          </w:p>
        </w:tc>
      </w:tr>
      <w:tr w:rsidR="00BF5A7C">
        <w:tc>
          <w:tcPr>
            <w:tcW w:w="807" w:type="dxa"/>
          </w:tcPr>
          <w:p w:rsidR="00BF5A7C" w:rsidRDefault="00BF5A7C" w:rsidP="00F468F2">
            <w:pPr>
              <w:widowControl w:val="0"/>
              <w:autoSpaceDE w:val="0"/>
              <w:autoSpaceDN w:val="0"/>
              <w:adjustRightInd w:val="0"/>
              <w:rPr>
                <w:rFonts w:cs="TimesNewRoman"/>
                <w:b/>
                <w:szCs w:val="20"/>
              </w:rPr>
            </w:pPr>
            <w:r>
              <w:rPr>
                <w:szCs w:val="20"/>
              </w:rPr>
              <w:t>Feb 6</w:t>
            </w:r>
          </w:p>
        </w:tc>
        <w:tc>
          <w:tcPr>
            <w:tcW w:w="2541" w:type="dxa"/>
          </w:tcPr>
          <w:p w:rsidR="00BF5A7C" w:rsidRPr="00D4436D" w:rsidRDefault="0029293B" w:rsidP="00D4436D">
            <w:pPr>
              <w:widowControl w:val="0"/>
              <w:autoSpaceDE w:val="0"/>
              <w:autoSpaceDN w:val="0"/>
              <w:adjustRightInd w:val="0"/>
              <w:rPr>
                <w:rFonts w:cs="TimesNewRoman"/>
                <w:b/>
                <w:szCs w:val="20"/>
              </w:rPr>
            </w:pPr>
            <w:r w:rsidRPr="00D4436D">
              <w:rPr>
                <w:i/>
                <w:szCs w:val="20"/>
              </w:rPr>
              <w:t>Despair</w:t>
            </w:r>
            <w:r w:rsidRPr="00D4436D">
              <w:rPr>
                <w:szCs w:val="20"/>
              </w:rPr>
              <w:t xml:space="preserve">, ch. 1-8 </w:t>
            </w:r>
            <w:r w:rsidRPr="00D4436D">
              <w:rPr>
                <w:sz w:val="18"/>
                <w:szCs w:val="20"/>
              </w:rPr>
              <w:t>[152]</w:t>
            </w:r>
          </w:p>
        </w:tc>
        <w:tc>
          <w:tcPr>
            <w:tcW w:w="2340" w:type="dxa"/>
          </w:tcPr>
          <w:p w:rsidR="00BF5A7C" w:rsidRDefault="00BF5A7C" w:rsidP="00F468F2">
            <w:pPr>
              <w:widowControl w:val="0"/>
              <w:autoSpaceDE w:val="0"/>
              <w:autoSpaceDN w:val="0"/>
              <w:adjustRightInd w:val="0"/>
              <w:rPr>
                <w:rFonts w:cs="TimesNewRoman"/>
                <w:b/>
                <w:szCs w:val="20"/>
              </w:rPr>
            </w:pPr>
          </w:p>
        </w:tc>
        <w:tc>
          <w:tcPr>
            <w:tcW w:w="1890" w:type="dxa"/>
          </w:tcPr>
          <w:p w:rsidR="00BF5A7C" w:rsidRDefault="00BF5A7C" w:rsidP="00F468F2">
            <w:pPr>
              <w:widowControl w:val="0"/>
              <w:autoSpaceDE w:val="0"/>
              <w:autoSpaceDN w:val="0"/>
              <w:adjustRightInd w:val="0"/>
              <w:rPr>
                <w:rFonts w:cs="TimesNewRoman"/>
                <w:b/>
                <w:szCs w:val="20"/>
              </w:rPr>
            </w:pPr>
          </w:p>
        </w:tc>
        <w:tc>
          <w:tcPr>
            <w:tcW w:w="1278" w:type="dxa"/>
          </w:tcPr>
          <w:p w:rsidR="00BF5A7C" w:rsidRDefault="00BF5A7C" w:rsidP="00F468F2">
            <w:pPr>
              <w:widowControl w:val="0"/>
              <w:autoSpaceDE w:val="0"/>
              <w:autoSpaceDN w:val="0"/>
              <w:adjustRightInd w:val="0"/>
              <w:rPr>
                <w:rFonts w:cs="TimesNewRoman"/>
                <w:b/>
                <w:szCs w:val="20"/>
              </w:rPr>
            </w:pPr>
          </w:p>
        </w:tc>
      </w:tr>
      <w:tr w:rsidR="00BF5A7C">
        <w:tc>
          <w:tcPr>
            <w:tcW w:w="807" w:type="dxa"/>
          </w:tcPr>
          <w:p w:rsidR="00BF5A7C" w:rsidRDefault="00BF5A7C" w:rsidP="00F468F2">
            <w:pPr>
              <w:widowControl w:val="0"/>
              <w:autoSpaceDE w:val="0"/>
              <w:autoSpaceDN w:val="0"/>
              <w:adjustRightInd w:val="0"/>
              <w:rPr>
                <w:rFonts w:cs="TimesNewRoman"/>
                <w:b/>
                <w:szCs w:val="20"/>
              </w:rPr>
            </w:pPr>
            <w:r>
              <w:rPr>
                <w:szCs w:val="20"/>
              </w:rPr>
              <w:t>Feb 13</w:t>
            </w:r>
          </w:p>
        </w:tc>
        <w:tc>
          <w:tcPr>
            <w:tcW w:w="2541" w:type="dxa"/>
          </w:tcPr>
          <w:p w:rsidR="00BF5A7C" w:rsidRPr="00D4436D" w:rsidRDefault="0029293B" w:rsidP="00D4436D">
            <w:pPr>
              <w:widowControl w:val="0"/>
              <w:autoSpaceDE w:val="0"/>
              <w:autoSpaceDN w:val="0"/>
              <w:adjustRightInd w:val="0"/>
              <w:rPr>
                <w:rFonts w:cs="TimesNewRoman"/>
                <w:b/>
                <w:szCs w:val="20"/>
              </w:rPr>
            </w:pPr>
            <w:r w:rsidRPr="00D4436D">
              <w:rPr>
                <w:i/>
                <w:szCs w:val="20"/>
              </w:rPr>
              <w:t>Despair</w:t>
            </w:r>
            <w:r w:rsidRPr="00D4436D">
              <w:rPr>
                <w:szCs w:val="20"/>
              </w:rPr>
              <w:t xml:space="preserve">, ch. 9-11; </w:t>
            </w:r>
            <w:r w:rsidRPr="00D4436D">
              <w:rPr>
                <w:i/>
                <w:szCs w:val="20"/>
              </w:rPr>
              <w:t>Invitation to a Beheading</w:t>
            </w:r>
            <w:r w:rsidRPr="00D4436D">
              <w:rPr>
                <w:szCs w:val="20"/>
              </w:rPr>
              <w:t xml:space="preserve">, ch. 1-8 </w:t>
            </w:r>
            <w:r w:rsidRPr="00D4436D">
              <w:rPr>
                <w:sz w:val="18"/>
                <w:szCs w:val="20"/>
              </w:rPr>
              <w:t>[131]</w:t>
            </w:r>
          </w:p>
        </w:tc>
        <w:tc>
          <w:tcPr>
            <w:tcW w:w="2340" w:type="dxa"/>
          </w:tcPr>
          <w:p w:rsidR="00BF5A7C" w:rsidRDefault="00BF5A7C" w:rsidP="00F468F2">
            <w:pPr>
              <w:widowControl w:val="0"/>
              <w:autoSpaceDE w:val="0"/>
              <w:autoSpaceDN w:val="0"/>
              <w:adjustRightInd w:val="0"/>
              <w:rPr>
                <w:rFonts w:cs="TimesNewRoman"/>
                <w:b/>
                <w:szCs w:val="20"/>
              </w:rPr>
            </w:pPr>
          </w:p>
        </w:tc>
        <w:tc>
          <w:tcPr>
            <w:tcW w:w="1890" w:type="dxa"/>
          </w:tcPr>
          <w:p w:rsidR="00BF5A7C" w:rsidRDefault="00BF5A7C" w:rsidP="00F468F2">
            <w:pPr>
              <w:widowControl w:val="0"/>
              <w:autoSpaceDE w:val="0"/>
              <w:autoSpaceDN w:val="0"/>
              <w:adjustRightInd w:val="0"/>
              <w:rPr>
                <w:rFonts w:cs="TimesNewRoman"/>
                <w:b/>
                <w:szCs w:val="20"/>
              </w:rPr>
            </w:pPr>
          </w:p>
        </w:tc>
        <w:tc>
          <w:tcPr>
            <w:tcW w:w="1278" w:type="dxa"/>
          </w:tcPr>
          <w:p w:rsidR="00BF5A7C" w:rsidRDefault="00BF5A7C" w:rsidP="00F468F2">
            <w:pPr>
              <w:widowControl w:val="0"/>
              <w:autoSpaceDE w:val="0"/>
              <w:autoSpaceDN w:val="0"/>
              <w:adjustRightInd w:val="0"/>
              <w:rPr>
                <w:rFonts w:cs="TimesNewRoman"/>
                <w:b/>
                <w:szCs w:val="20"/>
              </w:rPr>
            </w:pPr>
          </w:p>
        </w:tc>
      </w:tr>
      <w:tr w:rsidR="00BF5A7C">
        <w:tc>
          <w:tcPr>
            <w:tcW w:w="807" w:type="dxa"/>
          </w:tcPr>
          <w:p w:rsidR="00BF5A7C" w:rsidRDefault="00BF5A7C" w:rsidP="00F468F2">
            <w:pPr>
              <w:widowControl w:val="0"/>
              <w:autoSpaceDE w:val="0"/>
              <w:autoSpaceDN w:val="0"/>
              <w:adjustRightInd w:val="0"/>
              <w:rPr>
                <w:rFonts w:cs="TimesNewRoman"/>
                <w:b/>
                <w:szCs w:val="20"/>
              </w:rPr>
            </w:pPr>
            <w:r>
              <w:rPr>
                <w:szCs w:val="20"/>
              </w:rPr>
              <w:t>Feb 20</w:t>
            </w:r>
          </w:p>
        </w:tc>
        <w:tc>
          <w:tcPr>
            <w:tcW w:w="2541" w:type="dxa"/>
          </w:tcPr>
          <w:p w:rsidR="00BF5A7C" w:rsidRPr="00D4436D" w:rsidRDefault="0029293B" w:rsidP="00D4436D">
            <w:pPr>
              <w:widowControl w:val="0"/>
              <w:autoSpaceDE w:val="0"/>
              <w:autoSpaceDN w:val="0"/>
              <w:adjustRightInd w:val="0"/>
              <w:rPr>
                <w:rFonts w:cs="TimesNewRoman"/>
                <w:b/>
                <w:szCs w:val="20"/>
              </w:rPr>
            </w:pPr>
            <w:r w:rsidRPr="00D4436D">
              <w:rPr>
                <w:i/>
                <w:szCs w:val="20"/>
              </w:rPr>
              <w:t>Invitation to a Beheading</w:t>
            </w:r>
            <w:r w:rsidRPr="00D4436D">
              <w:rPr>
                <w:szCs w:val="20"/>
              </w:rPr>
              <w:t xml:space="preserve">, ch. 9-20 </w:t>
            </w:r>
            <w:r w:rsidRPr="00D4436D">
              <w:rPr>
                <w:sz w:val="18"/>
                <w:szCs w:val="20"/>
              </w:rPr>
              <w:t>[124]</w:t>
            </w:r>
          </w:p>
        </w:tc>
        <w:tc>
          <w:tcPr>
            <w:tcW w:w="2340" w:type="dxa"/>
          </w:tcPr>
          <w:p w:rsidR="00BF5A7C" w:rsidRDefault="0029293B" w:rsidP="00F468F2">
            <w:pPr>
              <w:widowControl w:val="0"/>
              <w:autoSpaceDE w:val="0"/>
              <w:autoSpaceDN w:val="0"/>
              <w:adjustRightInd w:val="0"/>
              <w:rPr>
                <w:rFonts w:cs="TimesNewRoman"/>
                <w:b/>
                <w:szCs w:val="20"/>
              </w:rPr>
            </w:pPr>
            <w:r>
              <w:rPr>
                <w:szCs w:val="20"/>
              </w:rPr>
              <w:t xml:space="preserve">Giorgio Agamben, </w:t>
            </w:r>
            <w:r>
              <w:rPr>
                <w:i/>
                <w:szCs w:val="20"/>
              </w:rPr>
              <w:t>Homo Sacer</w:t>
            </w:r>
            <w:r>
              <w:rPr>
                <w:szCs w:val="20"/>
              </w:rPr>
              <w:t xml:space="preserve"> (excerpts)</w:t>
            </w:r>
          </w:p>
        </w:tc>
        <w:tc>
          <w:tcPr>
            <w:tcW w:w="1890" w:type="dxa"/>
          </w:tcPr>
          <w:p w:rsidR="00BF5A7C" w:rsidRPr="0029293B" w:rsidRDefault="0029293B" w:rsidP="0029293B">
            <w:pPr>
              <w:widowControl w:val="0"/>
              <w:autoSpaceDE w:val="0"/>
              <w:autoSpaceDN w:val="0"/>
              <w:adjustRightInd w:val="0"/>
              <w:rPr>
                <w:rFonts w:cs="TimesNewRoman"/>
                <w:szCs w:val="20"/>
              </w:rPr>
            </w:pPr>
            <w:r>
              <w:rPr>
                <w:rFonts w:cs="TimesNewRoman"/>
                <w:szCs w:val="20"/>
              </w:rPr>
              <w:t>Totalitarianism: Law as Form without Significance</w:t>
            </w:r>
          </w:p>
        </w:tc>
        <w:tc>
          <w:tcPr>
            <w:tcW w:w="1278" w:type="dxa"/>
          </w:tcPr>
          <w:p w:rsidR="00BF5A7C" w:rsidRDefault="004B4B24" w:rsidP="004B4B24">
            <w:pPr>
              <w:widowControl w:val="0"/>
              <w:autoSpaceDE w:val="0"/>
              <w:autoSpaceDN w:val="0"/>
              <w:adjustRightInd w:val="0"/>
              <w:rPr>
                <w:rFonts w:cs="TimesNewRoman"/>
                <w:b/>
                <w:szCs w:val="20"/>
              </w:rPr>
            </w:pPr>
            <w:r>
              <w:rPr>
                <w:rFonts w:cs="TimesNewRoman"/>
                <w:b/>
                <w:szCs w:val="20"/>
              </w:rPr>
              <w:t>* Midterm essay topic due</w:t>
            </w:r>
          </w:p>
        </w:tc>
      </w:tr>
      <w:tr w:rsidR="00BF5A7C">
        <w:tc>
          <w:tcPr>
            <w:tcW w:w="807" w:type="dxa"/>
          </w:tcPr>
          <w:p w:rsidR="00BF5A7C" w:rsidRDefault="00BF5A7C" w:rsidP="00F468F2">
            <w:pPr>
              <w:widowControl w:val="0"/>
              <w:autoSpaceDE w:val="0"/>
              <w:autoSpaceDN w:val="0"/>
              <w:adjustRightInd w:val="0"/>
              <w:rPr>
                <w:rFonts w:cs="TimesNewRoman"/>
                <w:b/>
                <w:szCs w:val="20"/>
              </w:rPr>
            </w:pPr>
            <w:r>
              <w:rPr>
                <w:szCs w:val="20"/>
              </w:rPr>
              <w:t>Feb 27</w:t>
            </w:r>
          </w:p>
        </w:tc>
        <w:tc>
          <w:tcPr>
            <w:tcW w:w="2541" w:type="dxa"/>
          </w:tcPr>
          <w:p w:rsidR="00BF5A7C" w:rsidRPr="00D4436D" w:rsidRDefault="0029293B" w:rsidP="00D4436D">
            <w:pPr>
              <w:widowControl w:val="0"/>
              <w:autoSpaceDE w:val="0"/>
              <w:autoSpaceDN w:val="0"/>
              <w:adjustRightInd w:val="0"/>
              <w:rPr>
                <w:rFonts w:cs="TimesNewRoman"/>
                <w:b/>
                <w:szCs w:val="20"/>
              </w:rPr>
            </w:pPr>
            <w:r w:rsidRPr="00D4436D">
              <w:rPr>
                <w:i/>
                <w:szCs w:val="20"/>
              </w:rPr>
              <w:t>Pale Fire</w:t>
            </w:r>
            <w:r w:rsidRPr="00D4436D">
              <w:rPr>
                <w:szCs w:val="20"/>
              </w:rPr>
              <w:t xml:space="preserve">, Foreword, “Pale Fire,” and Commentary for Canto 1 </w:t>
            </w:r>
            <w:r w:rsidRPr="00D4436D">
              <w:rPr>
                <w:sz w:val="18"/>
                <w:szCs w:val="20"/>
              </w:rPr>
              <w:t>[106]</w:t>
            </w:r>
          </w:p>
        </w:tc>
        <w:tc>
          <w:tcPr>
            <w:tcW w:w="2340" w:type="dxa"/>
          </w:tcPr>
          <w:p w:rsidR="00BF5A7C" w:rsidRDefault="00BF5A7C" w:rsidP="00F468F2">
            <w:pPr>
              <w:widowControl w:val="0"/>
              <w:autoSpaceDE w:val="0"/>
              <w:autoSpaceDN w:val="0"/>
              <w:adjustRightInd w:val="0"/>
              <w:rPr>
                <w:rFonts w:cs="TimesNewRoman"/>
                <w:b/>
                <w:szCs w:val="20"/>
              </w:rPr>
            </w:pPr>
          </w:p>
        </w:tc>
        <w:tc>
          <w:tcPr>
            <w:tcW w:w="1890" w:type="dxa"/>
          </w:tcPr>
          <w:p w:rsidR="00BF5A7C" w:rsidRDefault="00BF5A7C" w:rsidP="00F468F2">
            <w:pPr>
              <w:widowControl w:val="0"/>
              <w:autoSpaceDE w:val="0"/>
              <w:autoSpaceDN w:val="0"/>
              <w:adjustRightInd w:val="0"/>
              <w:rPr>
                <w:rFonts w:cs="TimesNewRoman"/>
                <w:b/>
                <w:szCs w:val="20"/>
              </w:rPr>
            </w:pPr>
          </w:p>
        </w:tc>
        <w:tc>
          <w:tcPr>
            <w:tcW w:w="1278" w:type="dxa"/>
          </w:tcPr>
          <w:p w:rsidR="0029293B" w:rsidRDefault="0029293B" w:rsidP="0029293B">
            <w:pPr>
              <w:rPr>
                <w:szCs w:val="20"/>
              </w:rPr>
            </w:pPr>
            <w:r>
              <w:rPr>
                <w:b/>
                <w:szCs w:val="20"/>
              </w:rPr>
              <w:t>*</w:t>
            </w:r>
            <w:r w:rsidRPr="00945049">
              <w:rPr>
                <w:b/>
                <w:szCs w:val="20"/>
              </w:rPr>
              <w:t>Midterm Essay due</w:t>
            </w:r>
          </w:p>
          <w:p w:rsidR="00BF5A7C" w:rsidRDefault="00BF5A7C" w:rsidP="00F468F2">
            <w:pPr>
              <w:widowControl w:val="0"/>
              <w:autoSpaceDE w:val="0"/>
              <w:autoSpaceDN w:val="0"/>
              <w:adjustRightInd w:val="0"/>
              <w:rPr>
                <w:rFonts w:cs="TimesNewRoman"/>
                <w:b/>
                <w:szCs w:val="20"/>
              </w:rPr>
            </w:pPr>
          </w:p>
        </w:tc>
      </w:tr>
      <w:tr w:rsidR="00BF5A7C">
        <w:tc>
          <w:tcPr>
            <w:tcW w:w="807" w:type="dxa"/>
          </w:tcPr>
          <w:p w:rsidR="00BF5A7C" w:rsidRDefault="00BF5A7C" w:rsidP="00F468F2">
            <w:pPr>
              <w:widowControl w:val="0"/>
              <w:autoSpaceDE w:val="0"/>
              <w:autoSpaceDN w:val="0"/>
              <w:adjustRightInd w:val="0"/>
              <w:rPr>
                <w:rFonts w:cs="TimesNewRoman"/>
                <w:b/>
                <w:szCs w:val="20"/>
              </w:rPr>
            </w:pPr>
            <w:r>
              <w:rPr>
                <w:szCs w:val="20"/>
              </w:rPr>
              <w:t>Mar 6</w:t>
            </w:r>
          </w:p>
        </w:tc>
        <w:tc>
          <w:tcPr>
            <w:tcW w:w="2541" w:type="dxa"/>
          </w:tcPr>
          <w:p w:rsidR="00BF5A7C" w:rsidRPr="00D4436D" w:rsidRDefault="0029293B" w:rsidP="00D4436D">
            <w:pPr>
              <w:widowControl w:val="0"/>
              <w:autoSpaceDE w:val="0"/>
              <w:autoSpaceDN w:val="0"/>
              <w:adjustRightInd w:val="0"/>
              <w:rPr>
                <w:rFonts w:cs="TimesNewRoman"/>
                <w:b/>
                <w:szCs w:val="20"/>
              </w:rPr>
            </w:pPr>
            <w:r w:rsidRPr="00D4436D">
              <w:rPr>
                <w:i/>
                <w:szCs w:val="20"/>
              </w:rPr>
              <w:t>Pale Fire</w:t>
            </w:r>
            <w:r w:rsidRPr="00D4436D">
              <w:rPr>
                <w:szCs w:val="20"/>
              </w:rPr>
              <w:t>, Commentary for Cantos 2-4, Index</w:t>
            </w:r>
            <w:r w:rsidRPr="00D4436D">
              <w:rPr>
                <w:i/>
                <w:szCs w:val="20"/>
              </w:rPr>
              <w:t xml:space="preserve"> </w:t>
            </w:r>
            <w:r w:rsidRPr="00D4436D">
              <w:rPr>
                <w:sz w:val="18"/>
                <w:szCs w:val="20"/>
              </w:rPr>
              <w:t>[128]</w:t>
            </w:r>
          </w:p>
        </w:tc>
        <w:tc>
          <w:tcPr>
            <w:tcW w:w="2340" w:type="dxa"/>
          </w:tcPr>
          <w:p w:rsidR="00BF5A7C" w:rsidRPr="00465A24" w:rsidRDefault="0029293B" w:rsidP="00465A24">
            <w:pPr>
              <w:rPr>
                <w:sz w:val="18"/>
                <w:szCs w:val="20"/>
              </w:rPr>
            </w:pPr>
            <w:r>
              <w:rPr>
                <w:szCs w:val="20"/>
              </w:rPr>
              <w:t xml:space="preserve">Peter Brooks, </w:t>
            </w:r>
            <w:r>
              <w:rPr>
                <w:i/>
                <w:szCs w:val="20"/>
              </w:rPr>
              <w:t>Reading for the Plot</w:t>
            </w:r>
            <w:r>
              <w:rPr>
                <w:szCs w:val="20"/>
              </w:rPr>
              <w:t xml:space="preserve"> (excerpts)</w:t>
            </w:r>
            <w:r w:rsidRPr="00603CEA">
              <w:rPr>
                <w:szCs w:val="20"/>
              </w:rPr>
              <w:t xml:space="preserve"> </w:t>
            </w:r>
          </w:p>
        </w:tc>
        <w:tc>
          <w:tcPr>
            <w:tcW w:w="1890" w:type="dxa"/>
          </w:tcPr>
          <w:p w:rsidR="00BF5A7C" w:rsidRPr="0029293B" w:rsidRDefault="0029293B" w:rsidP="00F468F2">
            <w:pPr>
              <w:widowControl w:val="0"/>
              <w:autoSpaceDE w:val="0"/>
              <w:autoSpaceDN w:val="0"/>
              <w:adjustRightInd w:val="0"/>
              <w:rPr>
                <w:rFonts w:cs="TimesNewRoman"/>
                <w:szCs w:val="20"/>
              </w:rPr>
            </w:pPr>
            <w:r>
              <w:rPr>
                <w:rFonts w:cs="TimesNewRoman"/>
                <w:szCs w:val="20"/>
              </w:rPr>
              <w:t>Narrative Desire and Perversion</w:t>
            </w:r>
          </w:p>
        </w:tc>
        <w:tc>
          <w:tcPr>
            <w:tcW w:w="1278" w:type="dxa"/>
          </w:tcPr>
          <w:p w:rsidR="00BF5A7C" w:rsidRDefault="00BF5A7C" w:rsidP="00F468F2">
            <w:pPr>
              <w:widowControl w:val="0"/>
              <w:autoSpaceDE w:val="0"/>
              <w:autoSpaceDN w:val="0"/>
              <w:adjustRightInd w:val="0"/>
              <w:rPr>
                <w:rFonts w:cs="TimesNewRoman"/>
                <w:b/>
                <w:szCs w:val="20"/>
              </w:rPr>
            </w:pPr>
          </w:p>
        </w:tc>
      </w:tr>
      <w:tr w:rsidR="0029293B">
        <w:tc>
          <w:tcPr>
            <w:tcW w:w="8856" w:type="dxa"/>
            <w:gridSpan w:val="5"/>
            <w:shd w:val="pct20" w:color="auto" w:fill="auto"/>
          </w:tcPr>
          <w:p w:rsidR="0029293B" w:rsidRPr="0029293B" w:rsidRDefault="0029293B" w:rsidP="0029293B">
            <w:pPr>
              <w:widowControl w:val="0"/>
              <w:autoSpaceDE w:val="0"/>
              <w:autoSpaceDN w:val="0"/>
              <w:adjustRightInd w:val="0"/>
              <w:jc w:val="center"/>
              <w:rPr>
                <w:rFonts w:cs="TimesNewRoman"/>
                <w:szCs w:val="20"/>
              </w:rPr>
            </w:pPr>
            <w:r w:rsidRPr="0029293B">
              <w:rPr>
                <w:rFonts w:cs="TimesNewRoman"/>
                <w:szCs w:val="20"/>
              </w:rPr>
              <w:t>SPRING BREAK</w:t>
            </w:r>
          </w:p>
        </w:tc>
      </w:tr>
      <w:tr w:rsidR="00BF5A7C">
        <w:tc>
          <w:tcPr>
            <w:tcW w:w="807" w:type="dxa"/>
          </w:tcPr>
          <w:p w:rsidR="00BF5A7C" w:rsidRDefault="00BF5A7C" w:rsidP="00F468F2">
            <w:pPr>
              <w:widowControl w:val="0"/>
              <w:autoSpaceDE w:val="0"/>
              <w:autoSpaceDN w:val="0"/>
              <w:adjustRightInd w:val="0"/>
              <w:rPr>
                <w:rFonts w:cs="TimesNewRoman"/>
                <w:b/>
                <w:szCs w:val="20"/>
              </w:rPr>
            </w:pPr>
            <w:r>
              <w:rPr>
                <w:szCs w:val="20"/>
              </w:rPr>
              <w:t>Mar 20</w:t>
            </w:r>
          </w:p>
        </w:tc>
        <w:tc>
          <w:tcPr>
            <w:tcW w:w="2541" w:type="dxa"/>
          </w:tcPr>
          <w:p w:rsidR="00BF5A7C" w:rsidRPr="00D4436D" w:rsidRDefault="0029293B" w:rsidP="00D4436D">
            <w:pPr>
              <w:widowControl w:val="0"/>
              <w:autoSpaceDE w:val="0"/>
              <w:autoSpaceDN w:val="0"/>
              <w:adjustRightInd w:val="0"/>
              <w:rPr>
                <w:rFonts w:cs="TimesNewRoman"/>
                <w:b/>
                <w:szCs w:val="20"/>
              </w:rPr>
            </w:pPr>
            <w:r w:rsidRPr="00D4436D">
              <w:rPr>
                <w:szCs w:val="20"/>
              </w:rPr>
              <w:t xml:space="preserve">“Problems of Translation: </w:t>
            </w:r>
            <w:r w:rsidRPr="00D4436D">
              <w:rPr>
                <w:i/>
                <w:szCs w:val="20"/>
              </w:rPr>
              <w:t>Onegin</w:t>
            </w:r>
            <w:r w:rsidRPr="00D4436D">
              <w:rPr>
                <w:szCs w:val="20"/>
              </w:rPr>
              <w:t xml:space="preserve"> in English”</w:t>
            </w:r>
            <w:r w:rsidR="00362CF5">
              <w:rPr>
                <w:szCs w:val="20"/>
              </w:rPr>
              <w:t>;</w:t>
            </w:r>
            <w:r w:rsidR="00362CF5">
              <w:rPr>
                <w:rFonts w:cs="TimesNewRoman"/>
                <w:b/>
                <w:szCs w:val="20"/>
              </w:rPr>
              <w:t xml:space="preserve"> </w:t>
            </w:r>
            <w:r w:rsidRPr="00D4436D">
              <w:rPr>
                <w:szCs w:val="20"/>
              </w:rPr>
              <w:t>“Pushkin,</w:t>
            </w:r>
            <w:r w:rsidR="00362CF5">
              <w:rPr>
                <w:szCs w:val="20"/>
              </w:rPr>
              <w:t xml:space="preserve"> or the Real and the Plausible”; </w:t>
            </w:r>
            <w:r w:rsidRPr="00D4436D">
              <w:rPr>
                <w:szCs w:val="20"/>
              </w:rPr>
              <w:t>“An Evening of Russian Poetry”</w:t>
            </w:r>
            <w:r w:rsidR="00362CF5">
              <w:rPr>
                <w:szCs w:val="20"/>
              </w:rPr>
              <w:t>;</w:t>
            </w:r>
            <w:r w:rsidR="00362CF5">
              <w:rPr>
                <w:rFonts w:cs="TimesNewRoman"/>
                <w:b/>
                <w:szCs w:val="20"/>
              </w:rPr>
              <w:t xml:space="preserve"> </w:t>
            </w:r>
            <w:r w:rsidRPr="00D4436D">
              <w:rPr>
                <w:i/>
                <w:szCs w:val="20"/>
              </w:rPr>
              <w:t xml:space="preserve">Speak, </w:t>
            </w:r>
            <w:r w:rsidRPr="00D4436D">
              <w:rPr>
                <w:i/>
                <w:szCs w:val="20"/>
              </w:rPr>
              <w:lastRenderedPageBreak/>
              <w:t>Memory</w:t>
            </w:r>
            <w:r w:rsidRPr="00D4436D">
              <w:rPr>
                <w:szCs w:val="20"/>
              </w:rPr>
              <w:t xml:space="preserve"> (excerpts)</w:t>
            </w:r>
            <w:r w:rsidR="00362CF5">
              <w:rPr>
                <w:szCs w:val="20"/>
              </w:rPr>
              <w:t>;</w:t>
            </w:r>
            <w:r w:rsidR="00362CF5">
              <w:rPr>
                <w:rFonts w:cs="TimesNewRoman"/>
                <w:b/>
                <w:szCs w:val="20"/>
              </w:rPr>
              <w:t xml:space="preserve"> </w:t>
            </w:r>
            <w:r w:rsidRPr="00D4436D">
              <w:rPr>
                <w:szCs w:val="20"/>
              </w:rPr>
              <w:t>“A Letter that Never Reached Russia”</w:t>
            </w:r>
            <w:r w:rsidR="00362CF5">
              <w:rPr>
                <w:szCs w:val="20"/>
              </w:rPr>
              <w:t>;</w:t>
            </w:r>
            <w:r w:rsidR="00362CF5">
              <w:rPr>
                <w:rFonts w:cs="TimesNewRoman"/>
                <w:b/>
                <w:szCs w:val="20"/>
              </w:rPr>
              <w:t xml:space="preserve"> </w:t>
            </w:r>
            <w:r w:rsidRPr="00D4436D">
              <w:rPr>
                <w:szCs w:val="20"/>
              </w:rPr>
              <w:t>“A Guide to Berlin”</w:t>
            </w:r>
            <w:r w:rsidR="00362CF5">
              <w:rPr>
                <w:szCs w:val="20"/>
              </w:rPr>
              <w:t>;</w:t>
            </w:r>
            <w:r w:rsidR="00362CF5">
              <w:rPr>
                <w:rFonts w:cs="TimesNewRoman"/>
                <w:b/>
                <w:szCs w:val="20"/>
              </w:rPr>
              <w:t xml:space="preserve"> </w:t>
            </w:r>
            <w:r w:rsidR="00362CF5">
              <w:rPr>
                <w:szCs w:val="20"/>
              </w:rPr>
              <w:t>“The Admiralty Spire”</w:t>
            </w:r>
            <w:r w:rsidRPr="00D4436D">
              <w:rPr>
                <w:szCs w:val="20"/>
              </w:rPr>
              <w:t xml:space="preserve"> </w:t>
            </w:r>
            <w:r w:rsidRPr="00D4436D">
              <w:rPr>
                <w:sz w:val="18"/>
                <w:szCs w:val="20"/>
              </w:rPr>
              <w:t>[138]</w:t>
            </w:r>
          </w:p>
        </w:tc>
        <w:tc>
          <w:tcPr>
            <w:tcW w:w="2340" w:type="dxa"/>
          </w:tcPr>
          <w:p w:rsidR="0029293B" w:rsidRPr="00A85AF9" w:rsidRDefault="0029293B" w:rsidP="0029293B">
            <w:pPr>
              <w:rPr>
                <w:sz w:val="18"/>
                <w:szCs w:val="20"/>
              </w:rPr>
            </w:pPr>
            <w:r>
              <w:rPr>
                <w:szCs w:val="20"/>
              </w:rPr>
              <w:lastRenderedPageBreak/>
              <w:t xml:space="preserve">Svetlana Boym, </w:t>
            </w:r>
            <w:r>
              <w:rPr>
                <w:i/>
                <w:szCs w:val="20"/>
              </w:rPr>
              <w:t>The Future of Nostalgia</w:t>
            </w:r>
            <w:r>
              <w:rPr>
                <w:szCs w:val="20"/>
              </w:rPr>
              <w:t xml:space="preserve"> (excerpts)</w:t>
            </w:r>
          </w:p>
          <w:p w:rsidR="0029293B" w:rsidRPr="00311C58" w:rsidRDefault="0029293B" w:rsidP="0029293B">
            <w:pPr>
              <w:rPr>
                <w:szCs w:val="20"/>
              </w:rPr>
            </w:pPr>
          </w:p>
          <w:p w:rsidR="00BF5A7C" w:rsidRDefault="00BF5A7C" w:rsidP="00F468F2">
            <w:pPr>
              <w:widowControl w:val="0"/>
              <w:autoSpaceDE w:val="0"/>
              <w:autoSpaceDN w:val="0"/>
              <w:adjustRightInd w:val="0"/>
              <w:rPr>
                <w:rFonts w:cs="TimesNewRoman"/>
                <w:b/>
                <w:szCs w:val="20"/>
              </w:rPr>
            </w:pPr>
          </w:p>
        </w:tc>
        <w:tc>
          <w:tcPr>
            <w:tcW w:w="1890" w:type="dxa"/>
          </w:tcPr>
          <w:p w:rsidR="00BF5A7C" w:rsidRPr="0029293B" w:rsidRDefault="0029293B" w:rsidP="00F468F2">
            <w:pPr>
              <w:widowControl w:val="0"/>
              <w:autoSpaceDE w:val="0"/>
              <w:autoSpaceDN w:val="0"/>
              <w:adjustRightInd w:val="0"/>
              <w:rPr>
                <w:rFonts w:cs="TimesNewRoman"/>
                <w:szCs w:val="20"/>
              </w:rPr>
            </w:pPr>
            <w:r>
              <w:rPr>
                <w:rFonts w:cs="TimesNewRoman"/>
                <w:szCs w:val="20"/>
              </w:rPr>
              <w:t>Exile, Nostalgia, and Bilingualism</w:t>
            </w:r>
          </w:p>
        </w:tc>
        <w:tc>
          <w:tcPr>
            <w:tcW w:w="1278" w:type="dxa"/>
          </w:tcPr>
          <w:p w:rsidR="00BF5A7C" w:rsidRDefault="00BF5A7C" w:rsidP="00F468F2">
            <w:pPr>
              <w:widowControl w:val="0"/>
              <w:autoSpaceDE w:val="0"/>
              <w:autoSpaceDN w:val="0"/>
              <w:adjustRightInd w:val="0"/>
              <w:rPr>
                <w:rFonts w:cs="TimesNewRoman"/>
                <w:b/>
                <w:szCs w:val="20"/>
              </w:rPr>
            </w:pPr>
          </w:p>
        </w:tc>
      </w:tr>
      <w:tr w:rsidR="00BF5A7C">
        <w:tc>
          <w:tcPr>
            <w:tcW w:w="807" w:type="dxa"/>
          </w:tcPr>
          <w:p w:rsidR="00BF5A7C" w:rsidRDefault="00BF5A7C" w:rsidP="00F468F2">
            <w:pPr>
              <w:widowControl w:val="0"/>
              <w:autoSpaceDE w:val="0"/>
              <w:autoSpaceDN w:val="0"/>
              <w:adjustRightInd w:val="0"/>
              <w:rPr>
                <w:rFonts w:cs="TimesNewRoman"/>
                <w:b/>
                <w:szCs w:val="20"/>
              </w:rPr>
            </w:pPr>
            <w:r>
              <w:rPr>
                <w:szCs w:val="20"/>
              </w:rPr>
              <w:lastRenderedPageBreak/>
              <w:t>Mar 27</w:t>
            </w:r>
          </w:p>
        </w:tc>
        <w:tc>
          <w:tcPr>
            <w:tcW w:w="2541" w:type="dxa"/>
          </w:tcPr>
          <w:p w:rsidR="00BF5A7C" w:rsidRDefault="0029293B" w:rsidP="00F468F2">
            <w:pPr>
              <w:widowControl w:val="0"/>
              <w:autoSpaceDE w:val="0"/>
              <w:autoSpaceDN w:val="0"/>
              <w:adjustRightInd w:val="0"/>
              <w:rPr>
                <w:rFonts w:cs="TimesNewRoman"/>
                <w:b/>
                <w:szCs w:val="20"/>
              </w:rPr>
            </w:pPr>
            <w:r w:rsidRPr="00603CEA">
              <w:rPr>
                <w:i/>
                <w:szCs w:val="20"/>
              </w:rPr>
              <w:t>The Gift</w:t>
            </w:r>
            <w:r>
              <w:rPr>
                <w:szCs w:val="20"/>
              </w:rPr>
              <w:t xml:space="preserve">, ch. 1-2 </w:t>
            </w:r>
            <w:r>
              <w:rPr>
                <w:sz w:val="18"/>
                <w:szCs w:val="20"/>
              </w:rPr>
              <w:t>[142]</w:t>
            </w:r>
          </w:p>
        </w:tc>
        <w:tc>
          <w:tcPr>
            <w:tcW w:w="2340" w:type="dxa"/>
          </w:tcPr>
          <w:p w:rsidR="00BF5A7C" w:rsidRDefault="00BF5A7C" w:rsidP="00F468F2">
            <w:pPr>
              <w:widowControl w:val="0"/>
              <w:autoSpaceDE w:val="0"/>
              <w:autoSpaceDN w:val="0"/>
              <w:adjustRightInd w:val="0"/>
              <w:rPr>
                <w:rFonts w:cs="TimesNewRoman"/>
                <w:b/>
                <w:szCs w:val="20"/>
              </w:rPr>
            </w:pPr>
          </w:p>
        </w:tc>
        <w:tc>
          <w:tcPr>
            <w:tcW w:w="1890" w:type="dxa"/>
          </w:tcPr>
          <w:p w:rsidR="00BF5A7C" w:rsidRDefault="00BF5A7C" w:rsidP="00F468F2">
            <w:pPr>
              <w:widowControl w:val="0"/>
              <w:autoSpaceDE w:val="0"/>
              <w:autoSpaceDN w:val="0"/>
              <w:adjustRightInd w:val="0"/>
              <w:rPr>
                <w:rFonts w:cs="TimesNewRoman"/>
                <w:b/>
                <w:szCs w:val="20"/>
              </w:rPr>
            </w:pPr>
          </w:p>
        </w:tc>
        <w:tc>
          <w:tcPr>
            <w:tcW w:w="1278" w:type="dxa"/>
          </w:tcPr>
          <w:p w:rsidR="00BF5A7C" w:rsidRDefault="00BF5A7C" w:rsidP="00F468F2">
            <w:pPr>
              <w:widowControl w:val="0"/>
              <w:autoSpaceDE w:val="0"/>
              <w:autoSpaceDN w:val="0"/>
              <w:adjustRightInd w:val="0"/>
              <w:rPr>
                <w:rFonts w:cs="TimesNewRoman"/>
                <w:b/>
                <w:szCs w:val="20"/>
              </w:rPr>
            </w:pPr>
          </w:p>
        </w:tc>
      </w:tr>
      <w:tr w:rsidR="00BF5A7C">
        <w:tc>
          <w:tcPr>
            <w:tcW w:w="807" w:type="dxa"/>
          </w:tcPr>
          <w:p w:rsidR="00BF5A7C" w:rsidRDefault="00BF5A7C" w:rsidP="00F468F2">
            <w:pPr>
              <w:widowControl w:val="0"/>
              <w:autoSpaceDE w:val="0"/>
              <w:autoSpaceDN w:val="0"/>
              <w:adjustRightInd w:val="0"/>
              <w:rPr>
                <w:rFonts w:cs="TimesNewRoman"/>
                <w:b/>
                <w:szCs w:val="20"/>
              </w:rPr>
            </w:pPr>
            <w:r>
              <w:rPr>
                <w:szCs w:val="20"/>
              </w:rPr>
              <w:t>Apr 3</w:t>
            </w:r>
          </w:p>
        </w:tc>
        <w:tc>
          <w:tcPr>
            <w:tcW w:w="2541" w:type="dxa"/>
          </w:tcPr>
          <w:p w:rsidR="00BF5A7C" w:rsidRDefault="003F474B" w:rsidP="00F468F2">
            <w:pPr>
              <w:widowControl w:val="0"/>
              <w:autoSpaceDE w:val="0"/>
              <w:autoSpaceDN w:val="0"/>
              <w:adjustRightInd w:val="0"/>
              <w:rPr>
                <w:rFonts w:cs="TimesNewRoman"/>
                <w:b/>
                <w:szCs w:val="20"/>
              </w:rPr>
            </w:pPr>
            <w:r w:rsidRPr="00603CEA">
              <w:rPr>
                <w:i/>
                <w:szCs w:val="20"/>
              </w:rPr>
              <w:t>The Gift</w:t>
            </w:r>
            <w:r>
              <w:rPr>
                <w:szCs w:val="20"/>
              </w:rPr>
              <w:t xml:space="preserve">, ch. 3-4 </w:t>
            </w:r>
            <w:r>
              <w:rPr>
                <w:sz w:val="18"/>
                <w:szCs w:val="20"/>
              </w:rPr>
              <w:t>[154]</w:t>
            </w:r>
          </w:p>
        </w:tc>
        <w:tc>
          <w:tcPr>
            <w:tcW w:w="2340" w:type="dxa"/>
          </w:tcPr>
          <w:p w:rsidR="00BF5A7C" w:rsidRPr="003F474B" w:rsidRDefault="003F474B" w:rsidP="003F474B">
            <w:pPr>
              <w:rPr>
                <w:sz w:val="18"/>
                <w:szCs w:val="20"/>
              </w:rPr>
            </w:pPr>
            <w:r>
              <w:rPr>
                <w:szCs w:val="20"/>
              </w:rPr>
              <w:t>Jacques Rancière, “The Aesthetic Revolution and its Outcomes”</w:t>
            </w:r>
          </w:p>
        </w:tc>
        <w:tc>
          <w:tcPr>
            <w:tcW w:w="1890" w:type="dxa"/>
          </w:tcPr>
          <w:p w:rsidR="00BF5A7C" w:rsidRPr="003F474B" w:rsidRDefault="003F474B" w:rsidP="00F468F2">
            <w:pPr>
              <w:widowControl w:val="0"/>
              <w:autoSpaceDE w:val="0"/>
              <w:autoSpaceDN w:val="0"/>
              <w:adjustRightInd w:val="0"/>
              <w:rPr>
                <w:rFonts w:cs="TimesNewRoman"/>
                <w:szCs w:val="20"/>
              </w:rPr>
            </w:pPr>
            <w:r>
              <w:rPr>
                <w:rFonts w:cs="TimesNewRoman"/>
                <w:szCs w:val="20"/>
              </w:rPr>
              <w:t>Modernity as the Dialectic of Art and Life</w:t>
            </w:r>
          </w:p>
        </w:tc>
        <w:tc>
          <w:tcPr>
            <w:tcW w:w="1278" w:type="dxa"/>
          </w:tcPr>
          <w:p w:rsidR="00BF5A7C" w:rsidRDefault="00BF5A7C" w:rsidP="00F468F2">
            <w:pPr>
              <w:widowControl w:val="0"/>
              <w:autoSpaceDE w:val="0"/>
              <w:autoSpaceDN w:val="0"/>
              <w:adjustRightInd w:val="0"/>
              <w:rPr>
                <w:rFonts w:cs="TimesNewRoman"/>
                <w:b/>
                <w:szCs w:val="20"/>
              </w:rPr>
            </w:pPr>
          </w:p>
        </w:tc>
      </w:tr>
      <w:tr w:rsidR="00BF5A7C">
        <w:tc>
          <w:tcPr>
            <w:tcW w:w="807" w:type="dxa"/>
          </w:tcPr>
          <w:p w:rsidR="00BF5A7C" w:rsidRDefault="00BF5A7C" w:rsidP="00F468F2">
            <w:pPr>
              <w:widowControl w:val="0"/>
              <w:autoSpaceDE w:val="0"/>
              <w:autoSpaceDN w:val="0"/>
              <w:adjustRightInd w:val="0"/>
              <w:rPr>
                <w:rFonts w:cs="TimesNewRoman"/>
                <w:b/>
                <w:szCs w:val="20"/>
              </w:rPr>
            </w:pPr>
            <w:r>
              <w:rPr>
                <w:szCs w:val="20"/>
              </w:rPr>
              <w:t>Apr 10</w:t>
            </w:r>
          </w:p>
        </w:tc>
        <w:tc>
          <w:tcPr>
            <w:tcW w:w="2541" w:type="dxa"/>
          </w:tcPr>
          <w:p w:rsidR="00BF5A7C" w:rsidRPr="00362CF5" w:rsidRDefault="003F474B" w:rsidP="00D4436D">
            <w:pPr>
              <w:widowControl w:val="0"/>
              <w:autoSpaceDE w:val="0"/>
              <w:autoSpaceDN w:val="0"/>
              <w:adjustRightInd w:val="0"/>
              <w:rPr>
                <w:szCs w:val="20"/>
              </w:rPr>
            </w:pPr>
            <w:r w:rsidRPr="00D4436D">
              <w:rPr>
                <w:i/>
                <w:szCs w:val="20"/>
              </w:rPr>
              <w:t>The Gift</w:t>
            </w:r>
            <w:r w:rsidRPr="00D4436D">
              <w:rPr>
                <w:szCs w:val="20"/>
              </w:rPr>
              <w:t>, ch. 5</w:t>
            </w:r>
            <w:r w:rsidR="00362CF5">
              <w:rPr>
                <w:szCs w:val="20"/>
              </w:rPr>
              <w:t xml:space="preserve">; </w:t>
            </w:r>
            <w:r w:rsidRPr="00D4436D">
              <w:rPr>
                <w:i/>
                <w:szCs w:val="20"/>
              </w:rPr>
              <w:t>Pnin</w:t>
            </w:r>
            <w:r w:rsidRPr="00D4436D">
              <w:rPr>
                <w:szCs w:val="20"/>
              </w:rPr>
              <w:t xml:space="preserve">, ch 1-3 </w:t>
            </w:r>
            <w:r w:rsidRPr="00D4436D">
              <w:rPr>
                <w:sz w:val="18"/>
                <w:szCs w:val="20"/>
              </w:rPr>
              <w:t>[128]</w:t>
            </w:r>
          </w:p>
        </w:tc>
        <w:tc>
          <w:tcPr>
            <w:tcW w:w="2340" w:type="dxa"/>
          </w:tcPr>
          <w:p w:rsidR="00BF5A7C" w:rsidRPr="004B4B24" w:rsidRDefault="004B4B24" w:rsidP="004B4B24">
            <w:pPr>
              <w:rPr>
                <w:szCs w:val="20"/>
              </w:rPr>
            </w:pPr>
            <w:r>
              <w:rPr>
                <w:szCs w:val="20"/>
              </w:rPr>
              <w:t>Mikhail Bakhtin, “Author and Hero in Aesthetic Activity” (excerpts)</w:t>
            </w:r>
          </w:p>
        </w:tc>
        <w:tc>
          <w:tcPr>
            <w:tcW w:w="1890" w:type="dxa"/>
          </w:tcPr>
          <w:p w:rsidR="00BF5A7C" w:rsidRPr="004B4B24" w:rsidRDefault="004B4B24" w:rsidP="00F468F2">
            <w:pPr>
              <w:widowControl w:val="0"/>
              <w:autoSpaceDE w:val="0"/>
              <w:autoSpaceDN w:val="0"/>
              <w:adjustRightInd w:val="0"/>
              <w:rPr>
                <w:rFonts w:cs="TimesNewRoman"/>
                <w:szCs w:val="20"/>
              </w:rPr>
            </w:pPr>
            <w:r>
              <w:rPr>
                <w:rFonts w:cs="TimesNewRoman"/>
                <w:szCs w:val="20"/>
              </w:rPr>
              <w:t>The Phenomenology of Author and Hero</w:t>
            </w:r>
          </w:p>
        </w:tc>
        <w:tc>
          <w:tcPr>
            <w:tcW w:w="1278" w:type="dxa"/>
          </w:tcPr>
          <w:p w:rsidR="004B4B24" w:rsidRPr="00BF5A7C" w:rsidRDefault="004B4B24" w:rsidP="004B4B24">
            <w:pPr>
              <w:rPr>
                <w:b/>
                <w:szCs w:val="20"/>
              </w:rPr>
            </w:pPr>
            <w:r>
              <w:rPr>
                <w:b/>
                <w:szCs w:val="20"/>
              </w:rPr>
              <w:t xml:space="preserve">*Abstract or outline </w:t>
            </w:r>
            <w:r w:rsidR="006D7E31">
              <w:rPr>
                <w:b/>
                <w:szCs w:val="20"/>
              </w:rPr>
              <w:t xml:space="preserve">of final essay </w:t>
            </w:r>
            <w:r>
              <w:rPr>
                <w:b/>
                <w:szCs w:val="20"/>
              </w:rPr>
              <w:t>with biblio</w:t>
            </w:r>
            <w:r w:rsidR="00362CF5">
              <w:rPr>
                <w:b/>
                <w:szCs w:val="20"/>
              </w:rPr>
              <w:t>-</w:t>
            </w:r>
            <w:r>
              <w:rPr>
                <w:b/>
                <w:szCs w:val="20"/>
              </w:rPr>
              <w:t>graphy due</w:t>
            </w:r>
          </w:p>
          <w:p w:rsidR="00BF5A7C" w:rsidRDefault="00BF5A7C" w:rsidP="00F468F2">
            <w:pPr>
              <w:widowControl w:val="0"/>
              <w:autoSpaceDE w:val="0"/>
              <w:autoSpaceDN w:val="0"/>
              <w:adjustRightInd w:val="0"/>
              <w:rPr>
                <w:rFonts w:cs="TimesNewRoman"/>
                <w:b/>
                <w:szCs w:val="20"/>
              </w:rPr>
            </w:pPr>
          </w:p>
        </w:tc>
      </w:tr>
      <w:tr w:rsidR="00BF5A7C">
        <w:tc>
          <w:tcPr>
            <w:tcW w:w="807" w:type="dxa"/>
          </w:tcPr>
          <w:p w:rsidR="00BF5A7C" w:rsidRDefault="00BF5A7C" w:rsidP="00F468F2">
            <w:pPr>
              <w:widowControl w:val="0"/>
              <w:autoSpaceDE w:val="0"/>
              <w:autoSpaceDN w:val="0"/>
              <w:adjustRightInd w:val="0"/>
              <w:rPr>
                <w:rFonts w:cs="TimesNewRoman"/>
                <w:b/>
                <w:szCs w:val="20"/>
              </w:rPr>
            </w:pPr>
            <w:r>
              <w:rPr>
                <w:szCs w:val="20"/>
              </w:rPr>
              <w:t>Apr 17</w:t>
            </w:r>
          </w:p>
        </w:tc>
        <w:tc>
          <w:tcPr>
            <w:tcW w:w="2541" w:type="dxa"/>
          </w:tcPr>
          <w:p w:rsidR="004B4B24" w:rsidRPr="00D4436D" w:rsidRDefault="004B4B24" w:rsidP="00D4436D">
            <w:pPr>
              <w:widowControl w:val="0"/>
              <w:autoSpaceDE w:val="0"/>
              <w:autoSpaceDN w:val="0"/>
              <w:adjustRightInd w:val="0"/>
              <w:rPr>
                <w:rFonts w:cs="TimesNewRoman"/>
                <w:b/>
                <w:szCs w:val="20"/>
              </w:rPr>
            </w:pPr>
            <w:r w:rsidRPr="00D4436D">
              <w:rPr>
                <w:i/>
                <w:szCs w:val="20"/>
              </w:rPr>
              <w:t>Pnin</w:t>
            </w:r>
            <w:r w:rsidRPr="00D4436D">
              <w:rPr>
                <w:szCs w:val="20"/>
              </w:rPr>
              <w:t>, ch 4-7</w:t>
            </w:r>
            <w:r w:rsidR="00362CF5">
              <w:rPr>
                <w:szCs w:val="20"/>
              </w:rPr>
              <w:t>;</w:t>
            </w:r>
            <w:r w:rsidR="00362CF5">
              <w:rPr>
                <w:rFonts w:cs="TimesNewRoman"/>
                <w:b/>
                <w:szCs w:val="20"/>
              </w:rPr>
              <w:t xml:space="preserve"> </w:t>
            </w:r>
            <w:r w:rsidRPr="00D4436D">
              <w:rPr>
                <w:szCs w:val="20"/>
              </w:rPr>
              <w:t>“Terra Incognito”</w:t>
            </w:r>
            <w:r w:rsidR="00362CF5">
              <w:rPr>
                <w:szCs w:val="20"/>
              </w:rPr>
              <w:t>;</w:t>
            </w:r>
            <w:r w:rsidR="00362CF5">
              <w:rPr>
                <w:rFonts w:cs="TimesNewRoman"/>
                <w:b/>
                <w:szCs w:val="20"/>
              </w:rPr>
              <w:t xml:space="preserve"> </w:t>
            </w:r>
            <w:r w:rsidRPr="00D4436D">
              <w:rPr>
                <w:szCs w:val="20"/>
              </w:rPr>
              <w:t>“The Circle”</w:t>
            </w:r>
          </w:p>
          <w:p w:rsidR="00BF5A7C" w:rsidRPr="00D4436D" w:rsidRDefault="004B4B24" w:rsidP="00D4436D">
            <w:pPr>
              <w:widowControl w:val="0"/>
              <w:autoSpaceDE w:val="0"/>
              <w:autoSpaceDN w:val="0"/>
              <w:adjustRightInd w:val="0"/>
              <w:rPr>
                <w:rFonts w:cs="TimesNewRoman"/>
                <w:b/>
                <w:szCs w:val="20"/>
              </w:rPr>
            </w:pPr>
            <w:r w:rsidRPr="00D4436D">
              <w:rPr>
                <w:szCs w:val="20"/>
              </w:rPr>
              <w:t>“First Love”</w:t>
            </w:r>
            <w:r w:rsidR="00362CF5">
              <w:rPr>
                <w:szCs w:val="20"/>
              </w:rPr>
              <w:t>;</w:t>
            </w:r>
            <w:r w:rsidR="00362CF5">
              <w:rPr>
                <w:rFonts w:cs="TimesNewRoman"/>
                <w:b/>
                <w:szCs w:val="20"/>
              </w:rPr>
              <w:t xml:space="preserve"> </w:t>
            </w:r>
            <w:r w:rsidRPr="00D4436D">
              <w:rPr>
                <w:szCs w:val="20"/>
              </w:rPr>
              <w:t xml:space="preserve">“The Vane Sisters” </w:t>
            </w:r>
            <w:r w:rsidRPr="00D4436D">
              <w:rPr>
                <w:sz w:val="18"/>
                <w:szCs w:val="20"/>
              </w:rPr>
              <w:t xml:space="preserve"> [128]</w:t>
            </w:r>
          </w:p>
        </w:tc>
        <w:tc>
          <w:tcPr>
            <w:tcW w:w="2340" w:type="dxa"/>
          </w:tcPr>
          <w:p w:rsidR="00BF5A7C" w:rsidRDefault="004B4B24" w:rsidP="00F468F2">
            <w:pPr>
              <w:widowControl w:val="0"/>
              <w:autoSpaceDE w:val="0"/>
              <w:autoSpaceDN w:val="0"/>
              <w:adjustRightInd w:val="0"/>
              <w:rPr>
                <w:rFonts w:cs="TimesNewRoman"/>
                <w:b/>
                <w:szCs w:val="20"/>
              </w:rPr>
            </w:pPr>
            <w:r>
              <w:rPr>
                <w:szCs w:val="20"/>
              </w:rPr>
              <w:t>Henri Bergson, “Introduction to Metaphysics”</w:t>
            </w:r>
          </w:p>
        </w:tc>
        <w:tc>
          <w:tcPr>
            <w:tcW w:w="1890" w:type="dxa"/>
          </w:tcPr>
          <w:p w:rsidR="00BF5A7C" w:rsidRPr="004B4B24" w:rsidRDefault="004B4B24" w:rsidP="00F468F2">
            <w:pPr>
              <w:widowControl w:val="0"/>
              <w:autoSpaceDE w:val="0"/>
              <w:autoSpaceDN w:val="0"/>
              <w:adjustRightInd w:val="0"/>
              <w:rPr>
                <w:rFonts w:cs="TimesNewRoman"/>
                <w:szCs w:val="20"/>
              </w:rPr>
            </w:pPr>
            <w:r>
              <w:rPr>
                <w:rFonts w:cs="TimesNewRoman"/>
                <w:szCs w:val="20"/>
              </w:rPr>
              <w:t>Intuition, Duration, and Memory</w:t>
            </w:r>
          </w:p>
        </w:tc>
        <w:tc>
          <w:tcPr>
            <w:tcW w:w="1278" w:type="dxa"/>
          </w:tcPr>
          <w:p w:rsidR="00BF5A7C" w:rsidRDefault="00BF5A7C" w:rsidP="00F468F2">
            <w:pPr>
              <w:widowControl w:val="0"/>
              <w:autoSpaceDE w:val="0"/>
              <w:autoSpaceDN w:val="0"/>
              <w:adjustRightInd w:val="0"/>
              <w:rPr>
                <w:rFonts w:cs="TimesNewRoman"/>
                <w:b/>
                <w:szCs w:val="20"/>
              </w:rPr>
            </w:pPr>
          </w:p>
        </w:tc>
      </w:tr>
      <w:tr w:rsidR="00BF5A7C">
        <w:tc>
          <w:tcPr>
            <w:tcW w:w="807" w:type="dxa"/>
            <w:shd w:val="pct20" w:color="auto" w:fill="auto"/>
          </w:tcPr>
          <w:p w:rsidR="00BF5A7C" w:rsidRDefault="00BF5A7C" w:rsidP="00F468F2">
            <w:pPr>
              <w:widowControl w:val="0"/>
              <w:autoSpaceDE w:val="0"/>
              <w:autoSpaceDN w:val="0"/>
              <w:adjustRightInd w:val="0"/>
              <w:rPr>
                <w:szCs w:val="20"/>
              </w:rPr>
            </w:pPr>
            <w:r>
              <w:rPr>
                <w:szCs w:val="20"/>
              </w:rPr>
              <w:t>Apr 24</w:t>
            </w:r>
          </w:p>
        </w:tc>
        <w:tc>
          <w:tcPr>
            <w:tcW w:w="2541" w:type="dxa"/>
            <w:shd w:val="pct20" w:color="auto" w:fill="auto"/>
          </w:tcPr>
          <w:p w:rsidR="00BF5A7C" w:rsidRDefault="004B4B24" w:rsidP="00F468F2">
            <w:pPr>
              <w:widowControl w:val="0"/>
              <w:autoSpaceDE w:val="0"/>
              <w:autoSpaceDN w:val="0"/>
              <w:adjustRightInd w:val="0"/>
              <w:rPr>
                <w:rFonts w:cs="TimesNewRoman"/>
                <w:b/>
                <w:szCs w:val="20"/>
              </w:rPr>
            </w:pPr>
            <w:r>
              <w:rPr>
                <w:rFonts w:cs="TimesNewRoman"/>
                <w:b/>
                <w:szCs w:val="20"/>
              </w:rPr>
              <w:t>*Class does not meet</w:t>
            </w:r>
          </w:p>
        </w:tc>
        <w:tc>
          <w:tcPr>
            <w:tcW w:w="2340" w:type="dxa"/>
            <w:shd w:val="pct20" w:color="auto" w:fill="auto"/>
          </w:tcPr>
          <w:p w:rsidR="00BF5A7C" w:rsidRDefault="00BF5A7C" w:rsidP="00F468F2">
            <w:pPr>
              <w:widowControl w:val="0"/>
              <w:autoSpaceDE w:val="0"/>
              <w:autoSpaceDN w:val="0"/>
              <w:adjustRightInd w:val="0"/>
              <w:rPr>
                <w:rFonts w:cs="TimesNewRoman"/>
                <w:b/>
                <w:szCs w:val="20"/>
              </w:rPr>
            </w:pPr>
          </w:p>
        </w:tc>
        <w:tc>
          <w:tcPr>
            <w:tcW w:w="1890" w:type="dxa"/>
            <w:shd w:val="pct20" w:color="auto" w:fill="auto"/>
          </w:tcPr>
          <w:p w:rsidR="00BF5A7C" w:rsidRDefault="00BF5A7C" w:rsidP="00F468F2">
            <w:pPr>
              <w:widowControl w:val="0"/>
              <w:autoSpaceDE w:val="0"/>
              <w:autoSpaceDN w:val="0"/>
              <w:adjustRightInd w:val="0"/>
              <w:rPr>
                <w:rFonts w:cs="TimesNewRoman"/>
                <w:b/>
                <w:szCs w:val="20"/>
              </w:rPr>
            </w:pPr>
          </w:p>
        </w:tc>
        <w:tc>
          <w:tcPr>
            <w:tcW w:w="1278" w:type="dxa"/>
            <w:shd w:val="pct20" w:color="auto" w:fill="auto"/>
          </w:tcPr>
          <w:p w:rsidR="00BF5A7C" w:rsidRDefault="004B4B24" w:rsidP="00F468F2">
            <w:pPr>
              <w:widowControl w:val="0"/>
              <w:autoSpaceDE w:val="0"/>
              <w:autoSpaceDN w:val="0"/>
              <w:adjustRightInd w:val="0"/>
              <w:rPr>
                <w:rFonts w:cs="TimesNewRoman"/>
                <w:b/>
                <w:szCs w:val="20"/>
              </w:rPr>
            </w:pPr>
            <w:r>
              <w:rPr>
                <w:szCs w:val="20"/>
              </w:rPr>
              <w:t>*</w:t>
            </w:r>
            <w:r w:rsidR="006D7E31">
              <w:rPr>
                <w:b/>
                <w:szCs w:val="20"/>
              </w:rPr>
              <w:t>Final e</w:t>
            </w:r>
            <w:r w:rsidRPr="00603CEA">
              <w:rPr>
                <w:b/>
                <w:szCs w:val="20"/>
              </w:rPr>
              <w:t>ssay due</w:t>
            </w:r>
            <w:r>
              <w:rPr>
                <w:b/>
                <w:szCs w:val="20"/>
              </w:rPr>
              <w:t xml:space="preserve"> (submit by email)</w:t>
            </w:r>
          </w:p>
        </w:tc>
      </w:tr>
    </w:tbl>
    <w:p w:rsidR="005D0EF7" w:rsidRDefault="005D0EF7" w:rsidP="00465A24">
      <w:pPr>
        <w:pStyle w:val="Heading5"/>
        <w:spacing w:before="2"/>
        <w:rPr>
          <w:rFonts w:ascii="Times New Roman" w:hAnsi="Times New Roman"/>
          <w:b/>
          <w:color w:val="auto"/>
          <w:u w:val="single"/>
        </w:rPr>
      </w:pPr>
    </w:p>
    <w:p w:rsidR="005D0EF7" w:rsidRDefault="005D0EF7" w:rsidP="00465A24">
      <w:pPr>
        <w:pStyle w:val="Heading5"/>
        <w:spacing w:before="2"/>
        <w:rPr>
          <w:rFonts w:ascii="Times New Roman" w:hAnsi="Times New Roman"/>
          <w:b/>
          <w:color w:val="auto"/>
          <w:u w:val="single"/>
        </w:rPr>
      </w:pPr>
    </w:p>
    <w:p w:rsidR="00465A24" w:rsidRDefault="00465A24" w:rsidP="00465A24">
      <w:pPr>
        <w:pStyle w:val="Heading5"/>
        <w:spacing w:before="2"/>
        <w:rPr>
          <w:rFonts w:ascii="Times New Roman" w:hAnsi="Times New Roman"/>
          <w:b/>
          <w:color w:val="auto"/>
          <w:u w:val="single"/>
        </w:rPr>
      </w:pPr>
      <w:r w:rsidRPr="00465A24">
        <w:rPr>
          <w:rFonts w:ascii="Times New Roman" w:hAnsi="Times New Roman"/>
          <w:b/>
          <w:color w:val="auto"/>
          <w:u w:val="single"/>
        </w:rPr>
        <w:t>LECTURE TOPICS</w:t>
      </w:r>
    </w:p>
    <w:p w:rsidR="00465A24" w:rsidRPr="00465A24" w:rsidRDefault="00465A24" w:rsidP="00465A24">
      <w:pPr>
        <w:spacing w:after="0"/>
      </w:pPr>
    </w:p>
    <w:p w:rsidR="00465A24" w:rsidRPr="00DF3DDE" w:rsidRDefault="00465A24" w:rsidP="00465A24">
      <w:pPr>
        <w:pStyle w:val="ListParagraph"/>
        <w:numPr>
          <w:ilvl w:val="0"/>
          <w:numId w:val="9"/>
        </w:numPr>
        <w:spacing w:after="0"/>
        <w:ind w:left="360"/>
        <w:jc w:val="both"/>
      </w:pPr>
      <w:r w:rsidRPr="00DF3DDE">
        <w:rPr>
          <w:b/>
        </w:rPr>
        <w:t>(Jan 23)</w:t>
      </w:r>
      <w:r w:rsidRPr="00DF3DDE">
        <w:t xml:space="preserve"> </w:t>
      </w:r>
      <w:r w:rsidRPr="00DF3DDE">
        <w:rPr>
          <w:b/>
        </w:rPr>
        <w:t>The Dynamics of Literary Prestige</w:t>
      </w:r>
    </w:p>
    <w:p w:rsidR="00465A24" w:rsidRDefault="00465A24" w:rsidP="00465A24">
      <w:pPr>
        <w:pStyle w:val="ListParagraph"/>
        <w:spacing w:after="0"/>
        <w:ind w:left="360"/>
        <w:jc w:val="both"/>
      </w:pPr>
    </w:p>
    <w:p w:rsidR="00465A24" w:rsidRPr="00DF3DDE" w:rsidRDefault="00465A24" w:rsidP="00465A24">
      <w:pPr>
        <w:pStyle w:val="ListParagraph"/>
        <w:spacing w:after="0"/>
        <w:ind w:left="0"/>
        <w:jc w:val="both"/>
      </w:pPr>
      <w:r w:rsidRPr="00DF3DDE">
        <w:t xml:space="preserve">Pascale Casanova, </w:t>
      </w:r>
      <w:r w:rsidRPr="00DF3DDE">
        <w:rPr>
          <w:i/>
        </w:rPr>
        <w:t>The World Republic of Letters</w:t>
      </w:r>
      <w:r w:rsidRPr="00DF3DDE">
        <w:t>, trans. M.B. DeBevoise (Harvard, 2004) 82-100, 108-15, 133-142.</w:t>
      </w:r>
    </w:p>
    <w:p w:rsidR="00465A24" w:rsidRPr="00DF3DDE" w:rsidRDefault="00465A24" w:rsidP="00465A24">
      <w:pPr>
        <w:pStyle w:val="ListParagraph"/>
        <w:spacing w:after="0"/>
        <w:ind w:left="360"/>
        <w:jc w:val="both"/>
      </w:pPr>
    </w:p>
    <w:p w:rsidR="00465A24" w:rsidRPr="00DF3DDE" w:rsidRDefault="00465A24" w:rsidP="00465A24">
      <w:pPr>
        <w:pStyle w:val="ListParagraph"/>
        <w:spacing w:after="0"/>
        <w:ind w:left="0"/>
        <w:jc w:val="both"/>
      </w:pPr>
      <w:r w:rsidRPr="00DF3DDE">
        <w:t xml:space="preserve">Casanova argues that world literature has its own specific political economy dictated by centers of literary value (the oldest and most powerful center being Paris).  Peripheral communities must </w:t>
      </w:r>
      <w:r>
        <w:t>first “accumulate</w:t>
      </w:r>
      <w:r w:rsidRPr="00DF3DDE">
        <w:t xml:space="preserve"> literary capital”—devising a literary language, translating canonical foreign texts, posing the questions of national culture—before their literary production can become recognized as </w:t>
      </w:r>
      <w:r>
        <w:t xml:space="preserve">truly </w:t>
      </w:r>
      <w:r w:rsidRPr="00DF3DDE">
        <w:t>“universal</w:t>
      </w:r>
      <w:r>
        <w:t>.</w:t>
      </w:r>
      <w:r w:rsidRPr="00DF3DDE">
        <w:t xml:space="preserve">” </w:t>
      </w:r>
      <w:r>
        <w:t xml:space="preserve"> </w:t>
      </w:r>
      <w:r w:rsidRPr="00DF3DDE">
        <w:t xml:space="preserve">Writers Casanova </w:t>
      </w:r>
      <w:r>
        <w:t>characterizes</w:t>
      </w:r>
      <w:r w:rsidRPr="00DF3DDE">
        <w:t xml:space="preserve"> as “second-generation revolutionaries” complete this process when they abandon national literary politics and seek creative freedom abroad, embracing modernist forms of stylistic experiment.  What is Nabokov’s place in this process?  How (and when) did he achieve his stature as a great writer?  What role did translation play in his career?  What about the critics?  Does he remain a representative of Russian literature in his American works?  Many of Nabokov’s works are considered pioneers of a postmodern aesthetic sensibility (something Casanova largely ignores in her study).  Does this complicate his literary historical role?  Is </w:t>
      </w:r>
      <w:r w:rsidRPr="00DF3DDE">
        <w:rPr>
          <w:i/>
        </w:rPr>
        <w:t>Lolita</w:t>
      </w:r>
      <w:r w:rsidRPr="00DF3DDE">
        <w:t xml:space="preserve"> an elaboration of Pushkin’s </w:t>
      </w:r>
      <w:r w:rsidRPr="00DF3DDE">
        <w:rPr>
          <w:i/>
        </w:rPr>
        <w:t>Onegin</w:t>
      </w:r>
      <w:r w:rsidRPr="00DF3DDE">
        <w:t xml:space="preserve">, a modernist epic (like Joyce’s </w:t>
      </w:r>
      <w:r w:rsidRPr="00DF3DDE">
        <w:rPr>
          <w:i/>
        </w:rPr>
        <w:t>Ulysses</w:t>
      </w:r>
      <w:r w:rsidRPr="00DF3DDE">
        <w:t>), a “great American novel”, or the founding text of the genre of “highbrow pulp” that dominates literature today?  Can it be all of the above?</w:t>
      </w:r>
    </w:p>
    <w:p w:rsidR="00465A24" w:rsidRDefault="00465A24" w:rsidP="00465A24">
      <w:pPr>
        <w:spacing w:after="0"/>
        <w:jc w:val="both"/>
      </w:pPr>
    </w:p>
    <w:p w:rsidR="00465A24" w:rsidRPr="00DF3DDE" w:rsidRDefault="00465A24" w:rsidP="00465A24">
      <w:pPr>
        <w:spacing w:after="0"/>
        <w:jc w:val="both"/>
      </w:pPr>
    </w:p>
    <w:p w:rsidR="00465A24" w:rsidRPr="00DF3DDE" w:rsidRDefault="00465A24" w:rsidP="00465A24">
      <w:pPr>
        <w:pStyle w:val="ListParagraph"/>
        <w:numPr>
          <w:ilvl w:val="0"/>
          <w:numId w:val="9"/>
        </w:numPr>
        <w:spacing w:after="0"/>
        <w:ind w:left="360"/>
        <w:jc w:val="both"/>
      </w:pPr>
      <w:r w:rsidRPr="00DF3DDE">
        <w:rPr>
          <w:b/>
        </w:rPr>
        <w:t>(Feb 6) The Suffering of the Real under the Symbolic</w:t>
      </w:r>
    </w:p>
    <w:p w:rsidR="00465A24" w:rsidRDefault="00465A24" w:rsidP="00465A24">
      <w:pPr>
        <w:spacing w:after="0"/>
        <w:jc w:val="both"/>
      </w:pPr>
    </w:p>
    <w:p w:rsidR="00465A24" w:rsidRPr="00DF3DDE" w:rsidRDefault="00465A24" w:rsidP="00465A24">
      <w:pPr>
        <w:spacing w:after="0"/>
        <w:jc w:val="both"/>
      </w:pPr>
      <w:r w:rsidRPr="00DF3DDE">
        <w:t xml:space="preserve">Jacques Lacan, </w:t>
      </w:r>
      <w:r w:rsidRPr="00C46B96">
        <w:rPr>
          <w:i/>
        </w:rPr>
        <w:t>Seminar VII: The Ethics of Psychoanalysis</w:t>
      </w:r>
      <w:r w:rsidRPr="00DF3DDE">
        <w:t>, trans. Denis Porter (Norton, 1992) 101-27.</w:t>
      </w:r>
    </w:p>
    <w:p w:rsidR="00465A24" w:rsidRPr="00DF3DDE" w:rsidRDefault="00465A24" w:rsidP="00465A24">
      <w:pPr>
        <w:pStyle w:val="ListParagraph"/>
        <w:spacing w:after="0"/>
        <w:ind w:left="360"/>
        <w:jc w:val="both"/>
      </w:pPr>
    </w:p>
    <w:p w:rsidR="00465A24" w:rsidRPr="00081297" w:rsidRDefault="00465A24" w:rsidP="00465A24">
      <w:pPr>
        <w:pStyle w:val="ListParagraph"/>
        <w:spacing w:after="0"/>
        <w:ind w:left="0"/>
        <w:jc w:val="both"/>
      </w:pPr>
      <w:r>
        <w:t xml:space="preserve">In his </w:t>
      </w:r>
      <w:r>
        <w:rPr>
          <w:i/>
        </w:rPr>
        <w:t>Ethics</w:t>
      </w:r>
      <w:r>
        <w:t xml:space="preserve">, Lacan describes a triangular relation between things, objects, and signifiers that corresponds to his three registers of the Real, the Imaginary, and the Symbolic.  He approaches the question of the Thing </w:t>
      </w:r>
      <w:r w:rsidRPr="009C6422">
        <w:t>(</w:t>
      </w:r>
      <w:r w:rsidRPr="009C6422">
        <w:rPr>
          <w:i/>
        </w:rPr>
        <w:t>das Ding</w:t>
      </w:r>
      <w:r w:rsidRPr="009C6422">
        <w:t xml:space="preserve">) </w:t>
      </w:r>
      <w:r>
        <w:t xml:space="preserve">primarily through the Freudian concept of art as a form of sublimation.  An artwork is “an object raised to the dignity of the Thing.”  This Thing, which Lacan also relates to the maternal body in Kleinian psychoanalysis, is a “hole in the Real” that “suffers from the signifier.”  In other words, as the subject is separated from primordial unity (with the mother), entry into the symbolic order domesticates </w:t>
      </w:r>
      <w:r>
        <w:lastRenderedPageBreak/>
        <w:t xml:space="preserve">and veils the (incestual) Thing as a forbidden horizon.  Nonetheless, the drives impulse toward the Thing is also what gives the symbolic register its potency. The signifying chain forever circulates around this ineffable kernel of being as non-being.  Lacan sees traces of the Thing’s presence in the fabrication of signifiers out of objects that surround an emptiness (pottery), in the excessive object-love of perversion, in the “extremely agreeable” pleasures of collecting, and in the adoration of the Lady in courtly love.  Lacan tends to dismiss the feminization of the Thing, but many feminist critics have pushed precisely this point.  For example, the psychoanalytic perspectives of Kristeva and Irigaray are largely based on a narrative of sacrificed or repressed femininity, as are the readings in Elisabeth Bronfen’s great catalogue of fetishized female deaths in </w:t>
      </w:r>
      <w:r>
        <w:rPr>
          <w:i/>
        </w:rPr>
        <w:t>Over her Dead Body</w:t>
      </w:r>
      <w:r>
        <w:t>.  Nabokov’s heavily textured prose suggests a similar vision of art as fetishistic sublimation, and his favorite death is always that of a beautiful woman.  Where is the presence of an absent, suffering Real in Nabokov’s symbolic universe?  What drives the play of his signifiers?  In what way can his use of language be described as a kind of perverse collecting?  Who are these women his heroes adore so vitally in death?</w:t>
      </w:r>
    </w:p>
    <w:p w:rsidR="00465A24" w:rsidRDefault="00465A24" w:rsidP="00465A24">
      <w:pPr>
        <w:pStyle w:val="ListParagraph"/>
        <w:spacing w:after="0"/>
        <w:ind w:left="360"/>
        <w:jc w:val="both"/>
      </w:pPr>
    </w:p>
    <w:p w:rsidR="00465A24" w:rsidRPr="00DF3DDE" w:rsidRDefault="00465A24" w:rsidP="00465A24">
      <w:pPr>
        <w:pStyle w:val="ListParagraph"/>
        <w:spacing w:after="0"/>
        <w:ind w:left="360"/>
        <w:jc w:val="both"/>
      </w:pPr>
    </w:p>
    <w:p w:rsidR="00465A24" w:rsidRPr="00DF3DDE" w:rsidRDefault="00465A24" w:rsidP="00465A24">
      <w:pPr>
        <w:pStyle w:val="ListParagraph"/>
        <w:numPr>
          <w:ilvl w:val="0"/>
          <w:numId w:val="9"/>
        </w:numPr>
        <w:spacing w:after="0"/>
        <w:ind w:left="360"/>
        <w:jc w:val="both"/>
      </w:pPr>
      <w:r w:rsidRPr="00DF3DDE">
        <w:rPr>
          <w:b/>
        </w:rPr>
        <w:t>(Feb 20)</w:t>
      </w:r>
      <w:r w:rsidRPr="00DF3DDE">
        <w:t xml:space="preserve"> </w:t>
      </w:r>
      <w:r w:rsidRPr="00DF3DDE">
        <w:rPr>
          <w:b/>
        </w:rPr>
        <w:t>Totalitarianism: Law as Form without Significance</w:t>
      </w:r>
    </w:p>
    <w:p w:rsidR="00465A24" w:rsidRDefault="00465A24" w:rsidP="00465A24">
      <w:pPr>
        <w:spacing w:after="0"/>
        <w:jc w:val="both"/>
      </w:pPr>
    </w:p>
    <w:p w:rsidR="00465A24" w:rsidRDefault="00465A24" w:rsidP="00465A24">
      <w:pPr>
        <w:spacing w:after="0"/>
        <w:jc w:val="both"/>
      </w:pPr>
      <w:r w:rsidRPr="00DF3DDE">
        <w:t xml:space="preserve">Giorgio Agamben, </w:t>
      </w:r>
      <w:r w:rsidRPr="00C46B96">
        <w:rPr>
          <w:i/>
        </w:rPr>
        <w:t>Homo Sacer: Sovereign Power and Bare Life</w:t>
      </w:r>
      <w:r w:rsidRPr="00DF3DDE">
        <w:t>, trans. Daniel Heller-Roazen (Stanford, 1998) 49-67.</w:t>
      </w:r>
    </w:p>
    <w:p w:rsidR="00465A24" w:rsidRDefault="00465A24" w:rsidP="00465A24">
      <w:pPr>
        <w:pStyle w:val="ListParagraph"/>
        <w:spacing w:after="0"/>
        <w:ind w:left="360"/>
        <w:jc w:val="both"/>
      </w:pPr>
    </w:p>
    <w:p w:rsidR="00465A24" w:rsidRDefault="00465A24" w:rsidP="00465A24">
      <w:pPr>
        <w:pStyle w:val="ListParagraph"/>
        <w:spacing w:after="0"/>
        <w:ind w:left="0"/>
        <w:jc w:val="both"/>
      </w:pPr>
      <w:r>
        <w:t xml:space="preserve">In </w:t>
      </w:r>
      <w:r>
        <w:rPr>
          <w:i/>
        </w:rPr>
        <w:t>Homo Sacer</w:t>
      </w:r>
      <w:r>
        <w:t xml:space="preserve">, Agamben argues that contemporary life is suspended between the old opposition of </w:t>
      </w:r>
      <w:r>
        <w:rPr>
          <w:i/>
        </w:rPr>
        <w:t>polis</w:t>
      </w:r>
      <w:r>
        <w:t xml:space="preserve"> and </w:t>
      </w:r>
      <w:r>
        <w:rPr>
          <w:i/>
        </w:rPr>
        <w:t>oikos</w:t>
      </w:r>
      <w:r>
        <w:t xml:space="preserve"> or </w:t>
      </w:r>
      <w:r>
        <w:rPr>
          <w:i/>
        </w:rPr>
        <w:t xml:space="preserve">bios </w:t>
      </w:r>
      <w:r>
        <w:t xml:space="preserve">and </w:t>
      </w:r>
      <w:r>
        <w:rPr>
          <w:i/>
        </w:rPr>
        <w:t>zoe</w:t>
      </w:r>
      <w:r>
        <w:t xml:space="preserve">—the “good” life of politics and society and the “natural” life of the domestic sphere and the reproductive body.  What remains is the “bare life” of a subject abandoned by the law in a state of exception that dialectically reveals the absolute power of the law as such.  Law and life seem to change places, as power claims all rights over a bare life that is at once sacred and subject to extermination.  In the chapter “Form of Law,” Agamben parallels the idea of a state of exception becoming the rule with Kafka’s parable of the man from the country in </w:t>
      </w:r>
      <w:r>
        <w:rPr>
          <w:i/>
        </w:rPr>
        <w:t>The Trial</w:t>
      </w:r>
      <w:r>
        <w:t>, with the impossibility of reaching the ineffable (since ineffability is itself a presupposition of language), with the mystical idea of a revelation of “the Nothing” (when the meaning of scripture becomes indecipherable), and with the tradition of deconstructive criticism.  At the core of Agamben’s work lies the thesis that the horrors of totalitarianism in the 20</w:t>
      </w:r>
      <w:r w:rsidRPr="00FC78CA">
        <w:rPr>
          <w:vertAlign w:val="superscript"/>
        </w:rPr>
        <w:t>th</w:t>
      </w:r>
      <w:r>
        <w:t xml:space="preserve"> century are in fact a universal condition of modern life, and only a “messianic” effort of exhausting this condition (“closing the door of the Law”) can release us from its grip.  Nabokov wrote many of his works in the shadow of Nazism and the Bolshevik Revolution, both of which he vocally denounced, and several of his works may be classified as critiques of totalitarianism.  At the same time, his works are charged with a fascinated horror at advanced capitalist commodity culture—what he calls </w:t>
      </w:r>
      <w:r>
        <w:rPr>
          <w:i/>
        </w:rPr>
        <w:t>poshlust</w:t>
      </w:r>
      <w:r>
        <w:t xml:space="preserve"> (idiosyncratically transliterating </w:t>
      </w:r>
      <w:r>
        <w:rPr>
          <w:i/>
        </w:rPr>
        <w:t>poshlost’</w:t>
      </w:r>
      <w:r>
        <w:t xml:space="preserve">).  Does Nabokov have his own theory of modernity and modern power?  What is the position of life—the good life or the “sweet” life—in his works?  Is art a possible antidote to the </w:t>
      </w:r>
      <w:r w:rsidRPr="00FC78CA">
        <w:rPr>
          <w:i/>
        </w:rPr>
        <w:t>poshlust</w:t>
      </w:r>
      <w:r>
        <w:t xml:space="preserve"> of a law that has force but no meaning? </w:t>
      </w:r>
    </w:p>
    <w:p w:rsidR="00465A24" w:rsidRDefault="00465A24" w:rsidP="00465A24">
      <w:pPr>
        <w:spacing w:after="0"/>
        <w:jc w:val="both"/>
      </w:pPr>
    </w:p>
    <w:p w:rsidR="00465A24" w:rsidRPr="00DF3DDE" w:rsidRDefault="00465A24" w:rsidP="00465A24">
      <w:pPr>
        <w:spacing w:after="0"/>
        <w:jc w:val="both"/>
      </w:pPr>
    </w:p>
    <w:p w:rsidR="00465A24" w:rsidRPr="00DF3DDE" w:rsidRDefault="00465A24" w:rsidP="00465A24">
      <w:pPr>
        <w:pStyle w:val="ListParagraph"/>
        <w:numPr>
          <w:ilvl w:val="0"/>
          <w:numId w:val="9"/>
        </w:numPr>
        <w:spacing w:after="0"/>
        <w:ind w:left="360"/>
        <w:jc w:val="both"/>
      </w:pPr>
      <w:r w:rsidRPr="00DF3DDE">
        <w:rPr>
          <w:b/>
        </w:rPr>
        <w:t>(Mar 6) Narrative Desire and Perversion</w:t>
      </w:r>
    </w:p>
    <w:p w:rsidR="00465A24" w:rsidRDefault="00465A24" w:rsidP="00465A24">
      <w:pPr>
        <w:spacing w:after="0"/>
        <w:jc w:val="both"/>
      </w:pPr>
    </w:p>
    <w:p w:rsidR="00465A24" w:rsidRDefault="00465A24" w:rsidP="00465A24">
      <w:pPr>
        <w:spacing w:after="0"/>
        <w:jc w:val="both"/>
      </w:pPr>
      <w:r w:rsidRPr="00DF3DDE">
        <w:t xml:space="preserve">Peter Brooks, </w:t>
      </w:r>
      <w:r w:rsidRPr="00C46B96">
        <w:rPr>
          <w:i/>
        </w:rPr>
        <w:t>Reading for the Plot: Design and Intention in Narrative</w:t>
      </w:r>
      <w:r w:rsidRPr="00DF3DDE">
        <w:t xml:space="preserve"> (Harvard, 1992) 37-48, 90-112.</w:t>
      </w:r>
    </w:p>
    <w:p w:rsidR="00465A24" w:rsidRDefault="00465A24" w:rsidP="00465A24">
      <w:pPr>
        <w:pStyle w:val="ListParagraph"/>
        <w:spacing w:after="0"/>
        <w:ind w:left="360"/>
        <w:jc w:val="both"/>
      </w:pPr>
    </w:p>
    <w:p w:rsidR="00465A24" w:rsidRDefault="00465A24" w:rsidP="00465A24">
      <w:pPr>
        <w:pStyle w:val="ListParagraph"/>
        <w:spacing w:after="0"/>
        <w:ind w:left="0"/>
        <w:jc w:val="both"/>
      </w:pPr>
      <w:r>
        <w:t xml:space="preserve">Brooks proposes a theory of narrative based on Freud’s </w:t>
      </w:r>
      <w:r>
        <w:rPr>
          <w:i/>
        </w:rPr>
        <w:t>Beyond the Pleasure Principle</w:t>
      </w:r>
      <w:r>
        <w:t xml:space="preserve"> and the tension between life instincts (Eros) and the death drive (Thanatos—the drive to return to an inorganic state).  Narrative is propelled by engines of desire (epitomized by the ambitious young heroes of 19</w:t>
      </w:r>
      <w:r w:rsidRPr="009D4900">
        <w:rPr>
          <w:vertAlign w:val="superscript"/>
        </w:rPr>
        <w:t>th</w:t>
      </w:r>
      <w:r>
        <w:t>-century novels).  Narrative desire</w:t>
      </w:r>
      <w:r w:rsidRPr="00B0761A">
        <w:t xml:space="preserve"> </w:t>
      </w:r>
      <w:r>
        <w:t xml:space="preserve">captivates the reader.  He identifies with the hero, suffering all the deviations in the plot as erotically charged deferrals of closure.  Such delays participate in what Freud defines as repetition compulsion—the impulse to repeat a trauma (ultimately the original trauma of separation from the mother) until it can be “mastered” through symbolic form (as in the </w:t>
      </w:r>
      <w:r>
        <w:rPr>
          <w:i/>
        </w:rPr>
        <w:t>fort-da</w:t>
      </w:r>
      <w:r>
        <w:rPr>
          <w:i/>
        </w:rPr>
        <w:softHyphen/>
        <w:t xml:space="preserve"> </w:t>
      </w:r>
      <w:r>
        <w:t xml:space="preserve">episode in </w:t>
      </w:r>
      <w:r>
        <w:rPr>
          <w:i/>
        </w:rPr>
        <w:t>Beyond the Pleasure Principle</w:t>
      </w:r>
      <w:r>
        <w:t xml:space="preserve">).  While Brooks’ theory has great heuristic power, it can be challenged by various counter-examples—such as Kristeva’s study of “melancholic” literature in </w:t>
      </w:r>
      <w:r>
        <w:rPr>
          <w:i/>
        </w:rPr>
        <w:t>Black Sun</w:t>
      </w:r>
      <w:r>
        <w:t xml:space="preserve">, the subversive reading practices of poststructuralist literary criticism, Eco’s theory of the open work, or Barthes’ </w:t>
      </w:r>
      <w:r>
        <w:rPr>
          <w:i/>
        </w:rPr>
        <w:t>Pleasure of the Text</w:t>
      </w:r>
      <w:r>
        <w:t xml:space="preserve">, which focuses on the enjoyment of the reader—comparing the mere “pleasure” of following a narrative towards closure with the “jouissance” of the reader who is unsettled by a text, or who “looks up” </w:t>
      </w:r>
      <w:r>
        <w:lastRenderedPageBreak/>
        <w:t xml:space="preserve">from his reading, disturbing its homogenous flow.  Finally, one can ask how writers or readers pervert the erotics of literature.  Nabokov is deeply interested in the perversity of art.  Why does he so often encourage reading strategies that require a deviation from narrative linearity?  Do his works ever have genuinely satisfying ends?  What provokes his interest in perversion?  </w:t>
      </w:r>
    </w:p>
    <w:p w:rsidR="00465A24" w:rsidRDefault="00465A24" w:rsidP="00465A24">
      <w:pPr>
        <w:spacing w:after="0"/>
        <w:jc w:val="both"/>
      </w:pPr>
    </w:p>
    <w:p w:rsidR="00465A24" w:rsidRPr="00DF3DDE" w:rsidRDefault="00465A24" w:rsidP="00465A24">
      <w:pPr>
        <w:spacing w:after="0"/>
        <w:jc w:val="both"/>
      </w:pPr>
    </w:p>
    <w:p w:rsidR="00465A24" w:rsidRPr="00DF3DDE" w:rsidRDefault="00465A24" w:rsidP="00465A24">
      <w:pPr>
        <w:pStyle w:val="ListParagraph"/>
        <w:numPr>
          <w:ilvl w:val="0"/>
          <w:numId w:val="9"/>
        </w:numPr>
        <w:spacing w:after="0"/>
        <w:ind w:left="360"/>
        <w:jc w:val="both"/>
      </w:pPr>
      <w:r w:rsidRPr="00DF3DDE">
        <w:rPr>
          <w:b/>
        </w:rPr>
        <w:t>(Mar 27)</w:t>
      </w:r>
      <w:r w:rsidRPr="00DF3DDE">
        <w:t xml:space="preserve"> </w:t>
      </w:r>
      <w:r w:rsidRPr="00DF3DDE">
        <w:rPr>
          <w:b/>
        </w:rPr>
        <w:t>Exile, Nostalgia, and Bilingualism</w:t>
      </w:r>
    </w:p>
    <w:p w:rsidR="00465A24" w:rsidRDefault="00465A24" w:rsidP="00465A24">
      <w:pPr>
        <w:spacing w:after="0"/>
        <w:jc w:val="both"/>
      </w:pPr>
    </w:p>
    <w:p w:rsidR="00465A24" w:rsidRDefault="00465A24" w:rsidP="00465A24">
      <w:pPr>
        <w:spacing w:after="0"/>
        <w:jc w:val="both"/>
      </w:pPr>
      <w:r w:rsidRPr="00DF3DDE">
        <w:t xml:space="preserve">Svetlana Boym, </w:t>
      </w:r>
      <w:r w:rsidRPr="00C46B96">
        <w:rPr>
          <w:i/>
        </w:rPr>
        <w:t>The Future of Nostalgia</w:t>
      </w:r>
      <w:r w:rsidRPr="00DF3DDE">
        <w:t xml:space="preserve"> (Basic Books, 2001) 251-83.</w:t>
      </w:r>
    </w:p>
    <w:p w:rsidR="00465A24" w:rsidRDefault="00465A24" w:rsidP="00465A24">
      <w:pPr>
        <w:pStyle w:val="ListParagraph"/>
        <w:spacing w:after="0"/>
        <w:ind w:left="360"/>
        <w:jc w:val="both"/>
      </w:pPr>
    </w:p>
    <w:p w:rsidR="00465A24" w:rsidRPr="00465A24" w:rsidRDefault="00465A24" w:rsidP="00465A24">
      <w:pPr>
        <w:pStyle w:val="ListParagraph"/>
        <w:spacing w:after="0"/>
        <w:ind w:left="0"/>
        <w:jc w:val="both"/>
        <w:rPr>
          <w:lang w:val="ru-RU"/>
        </w:rPr>
      </w:pPr>
      <w:r w:rsidRPr="002F5506">
        <w:t>Boym proposes a distinction between “restorative” and “reflective” nostalgia, where the former is characterized by efforts to recover a lost homeland, filling in all gaps in memory, erecting monuments and staging commemorations.  By contrast, reflective nostalgia (most characteristic of modernist exiles) lingers on gaps, ruins, and ironic temporal displacements, embracing an “uncanny” (</w:t>
      </w:r>
      <w:r w:rsidRPr="002F5506">
        <w:rPr>
          <w:i/>
        </w:rPr>
        <w:t>unheimlich</w:t>
      </w:r>
      <w:r w:rsidRPr="002F5506">
        <w:t xml:space="preserve">—literaly “unhomely”) condition in which presence and absence mingle in the mnemonic medium of art.  In the chapter “On Diasporic Intimacy” which precedes her discussion of Nabokov, Boym considers a certain utopian potential </w:t>
      </w:r>
      <w:r>
        <w:t xml:space="preserve">in </w:t>
      </w:r>
      <w:r w:rsidRPr="002F5506">
        <w:t>exilic communities’ rootlessness, bilingualism, and territorial “polygamy.”  A useful counterpoint for Boym is the work of Edward Said.  Said pays somewhat greater attention to the political context of exile, but he still deploys it as a metaphor for intellectual and artistic freedom</w:t>
      </w:r>
      <w:r>
        <w:t xml:space="preserve"> in the modern age</w:t>
      </w:r>
      <w:r w:rsidRPr="002F5506">
        <w:t>.  How does Nabokov use his own exile as an aesthetic principle?  What is the nature of his nostalgia for pre-revolutionary Russia?  What is the place of bilingualism in his writing?  Does the theme of exile diminish the political in his works?  Does his exilic posture suggest the possibility for a new kind of imagined community?</w:t>
      </w:r>
    </w:p>
    <w:p w:rsidR="00465A24" w:rsidRPr="00DF3DDE" w:rsidRDefault="00465A24" w:rsidP="00465A24">
      <w:pPr>
        <w:spacing w:after="0"/>
        <w:jc w:val="both"/>
      </w:pPr>
    </w:p>
    <w:p w:rsidR="00465A24" w:rsidRPr="00DF3DDE" w:rsidRDefault="00465A24" w:rsidP="00465A24">
      <w:pPr>
        <w:pStyle w:val="ListParagraph"/>
        <w:numPr>
          <w:ilvl w:val="0"/>
          <w:numId w:val="9"/>
        </w:numPr>
        <w:spacing w:after="0"/>
        <w:ind w:left="360"/>
        <w:jc w:val="both"/>
      </w:pPr>
      <w:r w:rsidRPr="00DF3DDE">
        <w:rPr>
          <w:b/>
        </w:rPr>
        <w:t>(Apr 3) Modernity as the Dialectic of Art and Life</w:t>
      </w:r>
    </w:p>
    <w:p w:rsidR="00465A24" w:rsidRDefault="00465A24" w:rsidP="00465A24">
      <w:pPr>
        <w:spacing w:after="0"/>
        <w:jc w:val="both"/>
      </w:pPr>
    </w:p>
    <w:p w:rsidR="00465A24" w:rsidRDefault="00465A24" w:rsidP="00465A24">
      <w:pPr>
        <w:spacing w:after="0"/>
        <w:jc w:val="both"/>
      </w:pPr>
      <w:r w:rsidRPr="00DF3DDE">
        <w:t xml:space="preserve">Jacques Rancière, “The Aesthetic Revolution and its Outcomes,” </w:t>
      </w:r>
      <w:r w:rsidRPr="00C46B96">
        <w:rPr>
          <w:i/>
        </w:rPr>
        <w:t>Dissensus: On Politics and Aesthetics</w:t>
      </w:r>
      <w:r w:rsidRPr="00DF3DDE">
        <w:t>, trans. Steven Corcoran (Continuum, 2010) 115-33.</w:t>
      </w:r>
    </w:p>
    <w:p w:rsidR="00465A24" w:rsidRDefault="00465A24" w:rsidP="00465A24">
      <w:pPr>
        <w:spacing w:after="0"/>
        <w:jc w:val="both"/>
      </w:pPr>
    </w:p>
    <w:p w:rsidR="00465A24" w:rsidRDefault="00465A24" w:rsidP="00465A24">
      <w:pPr>
        <w:pStyle w:val="ListParagraph"/>
        <w:spacing w:after="0"/>
        <w:ind w:left="0"/>
        <w:jc w:val="both"/>
      </w:pPr>
      <w:r>
        <w:t>Rancière’s aesthetic theory revolves around the dialectic of art and life.  According to Rancière, modern art (or in his terms, art of the “aesthetic regime”) must forever safeguard a paradoxical tension between autonomy from life and heteronomous dependence upon it.  Modern art is suspended between two “vanishing points”—one where art becomes mere life, and the other where it becomes mere art.  The history of modern art is thus the effort to maintain this tension, shuttling back and forth between different scenarios and emplotments to avoid collapsing into homogeneity.  Rancière lists a wide array of such scenarios, charting both their ambition and the “entropy” that forces artists periodically to look elsewhere for answers.  Perhaps the most relevant scenario for Nabokov is that of aestheticism or art for art’s sake, which, since Flaubert, has struggled to guard against the aestheticization of life in order to protect art’s autonomy.  What is the place and goal of Nabokov’s aestheticism in the history of world literature in general and the Russian tradition specifically?  How is it related to the symbolist concept of “life-creation” (</w:t>
      </w:r>
      <w:r>
        <w:rPr>
          <w:i/>
        </w:rPr>
        <w:t>zhiznetvorchestvo</w:t>
      </w:r>
      <w:r>
        <w:t>)?  Is aestheticism the only scenario he employs in his works?  Do his works deviate at all from his own pronouncements about art and life?  Does his writing suffer from a kind of entropy like that which Rancière describes in connection with Flaubert and Adorno?</w:t>
      </w:r>
    </w:p>
    <w:p w:rsidR="00465A24" w:rsidRPr="00DF3DDE" w:rsidRDefault="00465A24" w:rsidP="00465A24">
      <w:pPr>
        <w:pStyle w:val="ListParagraph"/>
        <w:spacing w:after="0"/>
        <w:ind w:left="360"/>
        <w:jc w:val="both"/>
      </w:pPr>
    </w:p>
    <w:p w:rsidR="00465A24" w:rsidRPr="00DF3DDE" w:rsidRDefault="00465A24" w:rsidP="00465A24">
      <w:pPr>
        <w:spacing w:after="0"/>
        <w:jc w:val="both"/>
      </w:pPr>
    </w:p>
    <w:p w:rsidR="00465A24" w:rsidRPr="00DF3DDE" w:rsidRDefault="00465A24" w:rsidP="00465A24">
      <w:pPr>
        <w:pStyle w:val="ListParagraph"/>
        <w:numPr>
          <w:ilvl w:val="0"/>
          <w:numId w:val="9"/>
        </w:numPr>
        <w:spacing w:after="0"/>
        <w:ind w:left="360"/>
        <w:jc w:val="both"/>
      </w:pPr>
      <w:r w:rsidRPr="00DF3DDE">
        <w:rPr>
          <w:b/>
        </w:rPr>
        <w:t>(Apr 10) The Phenomenology of Author and Hero</w:t>
      </w:r>
    </w:p>
    <w:p w:rsidR="00465A24" w:rsidRDefault="00465A24" w:rsidP="00465A24">
      <w:pPr>
        <w:spacing w:after="0"/>
        <w:jc w:val="both"/>
      </w:pPr>
    </w:p>
    <w:p w:rsidR="00465A24" w:rsidRPr="00DF3DDE" w:rsidRDefault="00465A24" w:rsidP="00465A24">
      <w:pPr>
        <w:spacing w:after="0"/>
        <w:jc w:val="both"/>
      </w:pPr>
      <w:r w:rsidRPr="00DF3DDE">
        <w:t xml:space="preserve">Mikhail Bakhtin, “Author and Hero in Aesthetic Activity,” </w:t>
      </w:r>
      <w:r w:rsidRPr="00C46B96">
        <w:rPr>
          <w:i/>
        </w:rPr>
        <w:t>Art and Answerability: Early Philosophical Essays</w:t>
      </w:r>
      <w:r w:rsidRPr="00DF3DDE">
        <w:t>, trans. Vadim Liapunov (Texas, 1990) 22-36, 112-132.</w:t>
      </w:r>
    </w:p>
    <w:p w:rsidR="00465A24" w:rsidRDefault="00465A24" w:rsidP="00465A24">
      <w:pPr>
        <w:spacing w:after="0"/>
        <w:jc w:val="both"/>
      </w:pPr>
    </w:p>
    <w:p w:rsidR="00465A24" w:rsidRDefault="00465A24" w:rsidP="00465A24">
      <w:pPr>
        <w:pStyle w:val="ListParagraph"/>
        <w:spacing w:after="0"/>
        <w:ind w:left="0"/>
        <w:jc w:val="both"/>
      </w:pPr>
      <w:r>
        <w:t xml:space="preserve">In his early philosophical texts, Bakhtin develops a phenomenology of self and other, which he relates specifically to the relationship between the authors and heroes of literary texts.  Of fundamental importance is the question of the author’s “surplus of vision” or “excess of seeing” vis-à-vis the hero.  This perspective allows the author to perceive the hero as a totality in space and time—a perspective that is denied to the hero, who is caught up in the risks and as yet undetermined meaning of his or her life.  For the hero all memory is in the future (“I will have been”), while only an author can linger on a true (loving) memory of </w:t>
      </w:r>
      <w:r>
        <w:lastRenderedPageBreak/>
        <w:t>the hero’s past.  This is what allows the author to bestow the gift of form—“consummation”—on the hero in an artistic text.  Much of Nabokov’s writing is concerned with the interaction of self and other and, in particular, the relationship between an author and his characters.  How does Nabokov manipulate the contours of this relationship?  Does he share the early Bakhtin’s valorization of the gift of form?  How does Nabokov use other positions in the textual dynamic—particularly different types of narrators and assumed readers—to complicate things?</w:t>
      </w:r>
    </w:p>
    <w:p w:rsidR="00465A24" w:rsidRDefault="00465A24" w:rsidP="00465A24">
      <w:pPr>
        <w:pStyle w:val="ListParagraph"/>
        <w:spacing w:after="0"/>
        <w:ind w:left="360"/>
        <w:jc w:val="both"/>
      </w:pPr>
    </w:p>
    <w:p w:rsidR="00465A24" w:rsidRPr="00DF3DDE" w:rsidRDefault="00465A24" w:rsidP="00465A24">
      <w:pPr>
        <w:spacing w:after="0"/>
        <w:jc w:val="both"/>
      </w:pPr>
    </w:p>
    <w:p w:rsidR="00465A24" w:rsidRPr="00DF3DDE" w:rsidRDefault="00465A24" w:rsidP="00465A24">
      <w:pPr>
        <w:pStyle w:val="ListParagraph"/>
        <w:numPr>
          <w:ilvl w:val="0"/>
          <w:numId w:val="9"/>
        </w:numPr>
        <w:spacing w:after="0"/>
        <w:ind w:left="360"/>
        <w:jc w:val="both"/>
      </w:pPr>
      <w:r w:rsidRPr="00DF3DDE">
        <w:rPr>
          <w:b/>
        </w:rPr>
        <w:t>(Apr 17) Intuition, Duration, and Memory</w:t>
      </w:r>
    </w:p>
    <w:p w:rsidR="00465A24" w:rsidRDefault="00465A24" w:rsidP="00465A24">
      <w:pPr>
        <w:spacing w:after="0"/>
        <w:jc w:val="both"/>
      </w:pPr>
    </w:p>
    <w:p w:rsidR="00465A24" w:rsidRDefault="00465A24" w:rsidP="00465A24">
      <w:pPr>
        <w:spacing w:after="0"/>
        <w:jc w:val="both"/>
      </w:pPr>
      <w:r w:rsidRPr="00DF3DDE">
        <w:t xml:space="preserve">Henri Bergson, </w:t>
      </w:r>
      <w:r w:rsidRPr="00C46B96">
        <w:rPr>
          <w:i/>
        </w:rPr>
        <w:t>The Creative Mind: An Introduction to Metaphysics</w:t>
      </w:r>
      <w:r w:rsidRPr="00DF3DDE">
        <w:t>, trans. Mabelle L. Andison (Wisdom Library, 1946) 159-88.</w:t>
      </w:r>
    </w:p>
    <w:p w:rsidR="00465A24" w:rsidRDefault="00465A24" w:rsidP="00465A24">
      <w:pPr>
        <w:pStyle w:val="ListParagraph"/>
        <w:spacing w:after="0"/>
        <w:ind w:left="360"/>
        <w:jc w:val="both"/>
      </w:pPr>
    </w:p>
    <w:p w:rsidR="00465A24" w:rsidRPr="000B7290" w:rsidRDefault="00465A24" w:rsidP="00465A24">
      <w:pPr>
        <w:pStyle w:val="ListParagraph"/>
        <w:spacing w:after="0"/>
        <w:ind w:left="0"/>
        <w:jc w:val="both"/>
      </w:pPr>
      <w:r>
        <w:t xml:space="preserve">Bergson’s theory of time is based on a critique of the influence of language, symbols, socialization, and instrumental reason on consciousness.  Time is invariably “spatialized” by thought and action, as we reduce things to static objects that remain the same from one moment to the next.  Time is metaphorically treated as another dimension of space (think of the way we talk about time— “a long time”, “plan ahead”, etc—and how we measure it like a homogeneous, extended medium with clocks and calendars).  This is an essential strategy for the manipulation of the object world, granting a kind of freedom (in the sense of power).  However, for Bergson, true freedom is possible only through actions that grow and become within a different kind of time termed </w:t>
      </w:r>
      <w:r>
        <w:rPr>
          <w:i/>
        </w:rPr>
        <w:t>durée</w:t>
      </w:r>
      <w:r>
        <w:t xml:space="preserve"> (duration).  Durative time is effectively a time that remembers—whether as the infinitesimal memory of vibrating matter, the universal memory of life as it moves through the transformations of creative evolution, or the memory of an individual subject, who senses his entire past contracted into an act of free will.  For Bergson, it is also possible to intuitively grasp the durative rhythms of other beings and things, since all individuated rhythms are but sub-rhythms of the universe as a whole.  Bergson’s philosophy continues to play an important role in contemporary theory, primarily in the theory of affects and assemblages (via Deleuze and Guattari), which critiques the division of the world into “molar” objects and concepts (“territorialized wholes”), preferring “molecular” interactions (“deterritorialized flows”).  Nabokov was a great admirer of Bergson, and his own philosophy of time shares much with the French philosopher.  How is time depicted in Nabokov’s works?  How does art serve as an antipode to goal-oriented time-consciousness?  What kinds of memory does Nabokov value?  Here it may also be useful to consider Bergson’s theory of a ghostly time-consciousness of “dream,” in which memory is divorced from all purposiveness in the field of action. </w:t>
      </w:r>
    </w:p>
    <w:p w:rsidR="00C47FCC" w:rsidRPr="00465A24" w:rsidRDefault="00C47FCC" w:rsidP="00465A24">
      <w:pPr>
        <w:spacing w:after="0"/>
      </w:pPr>
    </w:p>
    <w:sectPr w:rsidR="00C47FCC" w:rsidRPr="00465A24" w:rsidSect="00E8613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imesNew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2C51"/>
    <w:multiLevelType w:val="hybridMultilevel"/>
    <w:tmpl w:val="A47A7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715ABA"/>
    <w:multiLevelType w:val="hybridMultilevel"/>
    <w:tmpl w:val="94062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E13A67"/>
    <w:multiLevelType w:val="hybridMultilevel"/>
    <w:tmpl w:val="9D36B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3023E"/>
    <w:multiLevelType w:val="hybridMultilevel"/>
    <w:tmpl w:val="5BBED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4811B3"/>
    <w:multiLevelType w:val="hybridMultilevel"/>
    <w:tmpl w:val="8CCA8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5F05DB"/>
    <w:multiLevelType w:val="hybridMultilevel"/>
    <w:tmpl w:val="4D3A0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2B63E4"/>
    <w:multiLevelType w:val="hybridMultilevel"/>
    <w:tmpl w:val="C30AE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54A6995"/>
    <w:multiLevelType w:val="hybridMultilevel"/>
    <w:tmpl w:val="79D8D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2B0FF2"/>
    <w:multiLevelType w:val="hybridMultilevel"/>
    <w:tmpl w:val="D6B21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0"/>
  </w:num>
  <w:num w:numId="6">
    <w:abstractNumId w:val="5"/>
  </w:num>
  <w:num w:numId="7">
    <w:abstractNumId w:val="1"/>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E86135"/>
    <w:rsid w:val="0000196F"/>
    <w:rsid w:val="00007FAA"/>
    <w:rsid w:val="00010439"/>
    <w:rsid w:val="0002040A"/>
    <w:rsid w:val="00026102"/>
    <w:rsid w:val="00031209"/>
    <w:rsid w:val="00042E73"/>
    <w:rsid w:val="0004335C"/>
    <w:rsid w:val="00043F26"/>
    <w:rsid w:val="00044932"/>
    <w:rsid w:val="000566C4"/>
    <w:rsid w:val="00057F4B"/>
    <w:rsid w:val="00064B99"/>
    <w:rsid w:val="00067992"/>
    <w:rsid w:val="00086870"/>
    <w:rsid w:val="00091205"/>
    <w:rsid w:val="00094998"/>
    <w:rsid w:val="000958F5"/>
    <w:rsid w:val="000966BE"/>
    <w:rsid w:val="000A1E65"/>
    <w:rsid w:val="000A6114"/>
    <w:rsid w:val="000A79B1"/>
    <w:rsid w:val="000B19B2"/>
    <w:rsid w:val="000B2AB3"/>
    <w:rsid w:val="000C1BAB"/>
    <w:rsid w:val="000D0FED"/>
    <w:rsid w:val="000D2950"/>
    <w:rsid w:val="000E0055"/>
    <w:rsid w:val="000F46C3"/>
    <w:rsid w:val="000F72F7"/>
    <w:rsid w:val="00107109"/>
    <w:rsid w:val="00111E37"/>
    <w:rsid w:val="00112324"/>
    <w:rsid w:val="00113F34"/>
    <w:rsid w:val="001239FB"/>
    <w:rsid w:val="00137303"/>
    <w:rsid w:val="00140898"/>
    <w:rsid w:val="00150EDE"/>
    <w:rsid w:val="00151B57"/>
    <w:rsid w:val="0015273D"/>
    <w:rsid w:val="00163783"/>
    <w:rsid w:val="0016733C"/>
    <w:rsid w:val="00187AEA"/>
    <w:rsid w:val="001A4AD1"/>
    <w:rsid w:val="001A4DCA"/>
    <w:rsid w:val="001B03A1"/>
    <w:rsid w:val="001B1FA0"/>
    <w:rsid w:val="001B417A"/>
    <w:rsid w:val="001B4524"/>
    <w:rsid w:val="001B6376"/>
    <w:rsid w:val="001C1928"/>
    <w:rsid w:val="001C261D"/>
    <w:rsid w:val="001C30A3"/>
    <w:rsid w:val="001C4E98"/>
    <w:rsid w:val="001D2DAB"/>
    <w:rsid w:val="001D4F59"/>
    <w:rsid w:val="001D53C7"/>
    <w:rsid w:val="001D63CB"/>
    <w:rsid w:val="001E0740"/>
    <w:rsid w:val="001F2800"/>
    <w:rsid w:val="001F7831"/>
    <w:rsid w:val="002063FB"/>
    <w:rsid w:val="00213FF3"/>
    <w:rsid w:val="00217DEC"/>
    <w:rsid w:val="00223664"/>
    <w:rsid w:val="00223D64"/>
    <w:rsid w:val="00233078"/>
    <w:rsid w:val="002343A5"/>
    <w:rsid w:val="00235E98"/>
    <w:rsid w:val="00244E02"/>
    <w:rsid w:val="00261DF8"/>
    <w:rsid w:val="00263FD8"/>
    <w:rsid w:val="00274D2F"/>
    <w:rsid w:val="002761C8"/>
    <w:rsid w:val="002803AC"/>
    <w:rsid w:val="00285927"/>
    <w:rsid w:val="00292451"/>
    <w:rsid w:val="002925BE"/>
    <w:rsid w:val="0029293B"/>
    <w:rsid w:val="0029574B"/>
    <w:rsid w:val="00295752"/>
    <w:rsid w:val="002A3545"/>
    <w:rsid w:val="002A3BB0"/>
    <w:rsid w:val="002A6D3F"/>
    <w:rsid w:val="002B7F69"/>
    <w:rsid w:val="002E4321"/>
    <w:rsid w:val="002E547C"/>
    <w:rsid w:val="002E6194"/>
    <w:rsid w:val="002F4038"/>
    <w:rsid w:val="002F5BE8"/>
    <w:rsid w:val="00301F48"/>
    <w:rsid w:val="00302C71"/>
    <w:rsid w:val="0030312C"/>
    <w:rsid w:val="00310BF2"/>
    <w:rsid w:val="00311A50"/>
    <w:rsid w:val="00311C58"/>
    <w:rsid w:val="00317017"/>
    <w:rsid w:val="003174C4"/>
    <w:rsid w:val="00320905"/>
    <w:rsid w:val="00327B42"/>
    <w:rsid w:val="003523C9"/>
    <w:rsid w:val="00362CF5"/>
    <w:rsid w:val="003647F9"/>
    <w:rsid w:val="00365F93"/>
    <w:rsid w:val="003701B7"/>
    <w:rsid w:val="00371DD0"/>
    <w:rsid w:val="003726A1"/>
    <w:rsid w:val="003852D3"/>
    <w:rsid w:val="00396C78"/>
    <w:rsid w:val="003A4407"/>
    <w:rsid w:val="003A5BB8"/>
    <w:rsid w:val="003A6097"/>
    <w:rsid w:val="003B1C97"/>
    <w:rsid w:val="003B2097"/>
    <w:rsid w:val="003B5A37"/>
    <w:rsid w:val="003C2057"/>
    <w:rsid w:val="003C6356"/>
    <w:rsid w:val="003C6D7B"/>
    <w:rsid w:val="003C72FF"/>
    <w:rsid w:val="003D1EAE"/>
    <w:rsid w:val="003E79A9"/>
    <w:rsid w:val="003F0167"/>
    <w:rsid w:val="003F474B"/>
    <w:rsid w:val="003F4BC0"/>
    <w:rsid w:val="003F7C5F"/>
    <w:rsid w:val="004037D5"/>
    <w:rsid w:val="00405151"/>
    <w:rsid w:val="00410753"/>
    <w:rsid w:val="004144AE"/>
    <w:rsid w:val="00414980"/>
    <w:rsid w:val="004152BC"/>
    <w:rsid w:val="004172DE"/>
    <w:rsid w:val="004217DC"/>
    <w:rsid w:val="0044428B"/>
    <w:rsid w:val="00453927"/>
    <w:rsid w:val="004575EF"/>
    <w:rsid w:val="00457D44"/>
    <w:rsid w:val="00465A24"/>
    <w:rsid w:val="00482706"/>
    <w:rsid w:val="004835DE"/>
    <w:rsid w:val="004855CF"/>
    <w:rsid w:val="0049021F"/>
    <w:rsid w:val="00492759"/>
    <w:rsid w:val="004A3278"/>
    <w:rsid w:val="004A7A53"/>
    <w:rsid w:val="004B3BA7"/>
    <w:rsid w:val="004B4B24"/>
    <w:rsid w:val="004B6B68"/>
    <w:rsid w:val="004B72B5"/>
    <w:rsid w:val="004C047B"/>
    <w:rsid w:val="004C30C4"/>
    <w:rsid w:val="004D0AD3"/>
    <w:rsid w:val="00500DF9"/>
    <w:rsid w:val="00502B25"/>
    <w:rsid w:val="00502B27"/>
    <w:rsid w:val="0050745E"/>
    <w:rsid w:val="00513BFE"/>
    <w:rsid w:val="0052239E"/>
    <w:rsid w:val="0052388B"/>
    <w:rsid w:val="00533AB2"/>
    <w:rsid w:val="00541B8A"/>
    <w:rsid w:val="0054658C"/>
    <w:rsid w:val="005576B3"/>
    <w:rsid w:val="00562897"/>
    <w:rsid w:val="005668DE"/>
    <w:rsid w:val="00566C38"/>
    <w:rsid w:val="00567C2B"/>
    <w:rsid w:val="00571D44"/>
    <w:rsid w:val="00574A2E"/>
    <w:rsid w:val="005771C2"/>
    <w:rsid w:val="0059194B"/>
    <w:rsid w:val="005A7DE0"/>
    <w:rsid w:val="005B0FC3"/>
    <w:rsid w:val="005B10DE"/>
    <w:rsid w:val="005B16A3"/>
    <w:rsid w:val="005B31E5"/>
    <w:rsid w:val="005C176D"/>
    <w:rsid w:val="005D0D1D"/>
    <w:rsid w:val="005D0EF7"/>
    <w:rsid w:val="005D40AA"/>
    <w:rsid w:val="005E3AB3"/>
    <w:rsid w:val="005E4C75"/>
    <w:rsid w:val="005E794D"/>
    <w:rsid w:val="005F26E7"/>
    <w:rsid w:val="005F4B81"/>
    <w:rsid w:val="00603CEA"/>
    <w:rsid w:val="00610C85"/>
    <w:rsid w:val="00624600"/>
    <w:rsid w:val="00627E05"/>
    <w:rsid w:val="00637D0D"/>
    <w:rsid w:val="00640BF5"/>
    <w:rsid w:val="00641B5D"/>
    <w:rsid w:val="0064414C"/>
    <w:rsid w:val="0064524B"/>
    <w:rsid w:val="00654B05"/>
    <w:rsid w:val="00660B4E"/>
    <w:rsid w:val="006625B1"/>
    <w:rsid w:val="006649C0"/>
    <w:rsid w:val="00664CCB"/>
    <w:rsid w:val="00666EE8"/>
    <w:rsid w:val="00672166"/>
    <w:rsid w:val="00680110"/>
    <w:rsid w:val="00684CF9"/>
    <w:rsid w:val="00685FA6"/>
    <w:rsid w:val="006935E6"/>
    <w:rsid w:val="00694AC1"/>
    <w:rsid w:val="006A483D"/>
    <w:rsid w:val="006A66C2"/>
    <w:rsid w:val="006A77DB"/>
    <w:rsid w:val="006D193F"/>
    <w:rsid w:val="006D4A77"/>
    <w:rsid w:val="006D7E31"/>
    <w:rsid w:val="006E50D4"/>
    <w:rsid w:val="006E51D1"/>
    <w:rsid w:val="006F2FDF"/>
    <w:rsid w:val="006F640A"/>
    <w:rsid w:val="00704A62"/>
    <w:rsid w:val="00706B05"/>
    <w:rsid w:val="0071068F"/>
    <w:rsid w:val="00717490"/>
    <w:rsid w:val="00720567"/>
    <w:rsid w:val="00732961"/>
    <w:rsid w:val="00732E03"/>
    <w:rsid w:val="007412AA"/>
    <w:rsid w:val="00752BB4"/>
    <w:rsid w:val="00765B99"/>
    <w:rsid w:val="00771003"/>
    <w:rsid w:val="00772EA4"/>
    <w:rsid w:val="00783720"/>
    <w:rsid w:val="00790B10"/>
    <w:rsid w:val="0079697D"/>
    <w:rsid w:val="00796E92"/>
    <w:rsid w:val="007A549C"/>
    <w:rsid w:val="007A5796"/>
    <w:rsid w:val="007B1D20"/>
    <w:rsid w:val="007B2650"/>
    <w:rsid w:val="007B283E"/>
    <w:rsid w:val="007B35A6"/>
    <w:rsid w:val="007C016C"/>
    <w:rsid w:val="007D0CF5"/>
    <w:rsid w:val="007D557F"/>
    <w:rsid w:val="007E0532"/>
    <w:rsid w:val="0080559E"/>
    <w:rsid w:val="00805D40"/>
    <w:rsid w:val="00807493"/>
    <w:rsid w:val="0081110A"/>
    <w:rsid w:val="0081682D"/>
    <w:rsid w:val="00830B9C"/>
    <w:rsid w:val="008373D7"/>
    <w:rsid w:val="00843B05"/>
    <w:rsid w:val="00847B8D"/>
    <w:rsid w:val="008519D2"/>
    <w:rsid w:val="00854249"/>
    <w:rsid w:val="00854F0C"/>
    <w:rsid w:val="00866C52"/>
    <w:rsid w:val="0087256A"/>
    <w:rsid w:val="00875977"/>
    <w:rsid w:val="00876B04"/>
    <w:rsid w:val="0088332A"/>
    <w:rsid w:val="00883634"/>
    <w:rsid w:val="0088731F"/>
    <w:rsid w:val="00893084"/>
    <w:rsid w:val="008953EB"/>
    <w:rsid w:val="0089543A"/>
    <w:rsid w:val="008B05C7"/>
    <w:rsid w:val="008B4C3D"/>
    <w:rsid w:val="008B4DBD"/>
    <w:rsid w:val="008B5C73"/>
    <w:rsid w:val="008C77F7"/>
    <w:rsid w:val="008D2CD3"/>
    <w:rsid w:val="008E19C1"/>
    <w:rsid w:val="008E4C02"/>
    <w:rsid w:val="00902C3B"/>
    <w:rsid w:val="009038C3"/>
    <w:rsid w:val="0090597F"/>
    <w:rsid w:val="00916AE4"/>
    <w:rsid w:val="0092538B"/>
    <w:rsid w:val="0092797C"/>
    <w:rsid w:val="00931BA4"/>
    <w:rsid w:val="00941C6E"/>
    <w:rsid w:val="00944D70"/>
    <w:rsid w:val="00945049"/>
    <w:rsid w:val="009464BD"/>
    <w:rsid w:val="00947719"/>
    <w:rsid w:val="00951564"/>
    <w:rsid w:val="00952887"/>
    <w:rsid w:val="00952B7B"/>
    <w:rsid w:val="009545DE"/>
    <w:rsid w:val="00957483"/>
    <w:rsid w:val="00963399"/>
    <w:rsid w:val="00981C0E"/>
    <w:rsid w:val="00983FA9"/>
    <w:rsid w:val="009A0EAB"/>
    <w:rsid w:val="009A636C"/>
    <w:rsid w:val="009B3979"/>
    <w:rsid w:val="009B4283"/>
    <w:rsid w:val="009D0C35"/>
    <w:rsid w:val="009D3F0D"/>
    <w:rsid w:val="009E1515"/>
    <w:rsid w:val="009E25F4"/>
    <w:rsid w:val="009F1270"/>
    <w:rsid w:val="009F265D"/>
    <w:rsid w:val="009F4675"/>
    <w:rsid w:val="009F4E6B"/>
    <w:rsid w:val="009F5EA0"/>
    <w:rsid w:val="00A06CCF"/>
    <w:rsid w:val="00A07FE9"/>
    <w:rsid w:val="00A207D7"/>
    <w:rsid w:val="00A428B4"/>
    <w:rsid w:val="00A52401"/>
    <w:rsid w:val="00A61B79"/>
    <w:rsid w:val="00A63E24"/>
    <w:rsid w:val="00A65D7E"/>
    <w:rsid w:val="00A71782"/>
    <w:rsid w:val="00A74DBC"/>
    <w:rsid w:val="00A755EE"/>
    <w:rsid w:val="00A85AF9"/>
    <w:rsid w:val="00A94AF2"/>
    <w:rsid w:val="00AA0E64"/>
    <w:rsid w:val="00AB3668"/>
    <w:rsid w:val="00AB7470"/>
    <w:rsid w:val="00AC0C33"/>
    <w:rsid w:val="00AC0FBC"/>
    <w:rsid w:val="00AD3C23"/>
    <w:rsid w:val="00AD76C0"/>
    <w:rsid w:val="00AE680E"/>
    <w:rsid w:val="00AF439C"/>
    <w:rsid w:val="00AF5373"/>
    <w:rsid w:val="00AF645B"/>
    <w:rsid w:val="00B02CDE"/>
    <w:rsid w:val="00B04B7C"/>
    <w:rsid w:val="00B1433B"/>
    <w:rsid w:val="00B2535A"/>
    <w:rsid w:val="00B332B1"/>
    <w:rsid w:val="00B344EA"/>
    <w:rsid w:val="00B35FCE"/>
    <w:rsid w:val="00B41988"/>
    <w:rsid w:val="00B50CA6"/>
    <w:rsid w:val="00B5597F"/>
    <w:rsid w:val="00B55B4D"/>
    <w:rsid w:val="00B6224F"/>
    <w:rsid w:val="00B63406"/>
    <w:rsid w:val="00B65118"/>
    <w:rsid w:val="00B76215"/>
    <w:rsid w:val="00B7783C"/>
    <w:rsid w:val="00B80C4C"/>
    <w:rsid w:val="00B82528"/>
    <w:rsid w:val="00B82F2B"/>
    <w:rsid w:val="00B84D32"/>
    <w:rsid w:val="00B85920"/>
    <w:rsid w:val="00B908C5"/>
    <w:rsid w:val="00B93AC8"/>
    <w:rsid w:val="00B93C44"/>
    <w:rsid w:val="00BB7D31"/>
    <w:rsid w:val="00BC000F"/>
    <w:rsid w:val="00BC24FD"/>
    <w:rsid w:val="00BD16C4"/>
    <w:rsid w:val="00BD247B"/>
    <w:rsid w:val="00BD3FE4"/>
    <w:rsid w:val="00BD4EDD"/>
    <w:rsid w:val="00BD50CF"/>
    <w:rsid w:val="00BD7111"/>
    <w:rsid w:val="00BE2D0E"/>
    <w:rsid w:val="00BF251D"/>
    <w:rsid w:val="00BF3B3B"/>
    <w:rsid w:val="00BF5A7C"/>
    <w:rsid w:val="00BF5D67"/>
    <w:rsid w:val="00C02FE1"/>
    <w:rsid w:val="00C032E5"/>
    <w:rsid w:val="00C1275C"/>
    <w:rsid w:val="00C17BFB"/>
    <w:rsid w:val="00C25588"/>
    <w:rsid w:val="00C357BF"/>
    <w:rsid w:val="00C47FCC"/>
    <w:rsid w:val="00C52E85"/>
    <w:rsid w:val="00C616C5"/>
    <w:rsid w:val="00C62CCB"/>
    <w:rsid w:val="00C70E6C"/>
    <w:rsid w:val="00C76C4D"/>
    <w:rsid w:val="00C77ACE"/>
    <w:rsid w:val="00C81BA1"/>
    <w:rsid w:val="00C826F7"/>
    <w:rsid w:val="00C83AB8"/>
    <w:rsid w:val="00C93341"/>
    <w:rsid w:val="00C94A4D"/>
    <w:rsid w:val="00C95E32"/>
    <w:rsid w:val="00C975E6"/>
    <w:rsid w:val="00CA5859"/>
    <w:rsid w:val="00CB0424"/>
    <w:rsid w:val="00CB29AC"/>
    <w:rsid w:val="00CB7D67"/>
    <w:rsid w:val="00CD00C7"/>
    <w:rsid w:val="00CE3103"/>
    <w:rsid w:val="00CE490A"/>
    <w:rsid w:val="00CF1458"/>
    <w:rsid w:val="00D019CA"/>
    <w:rsid w:val="00D0455E"/>
    <w:rsid w:val="00D0760D"/>
    <w:rsid w:val="00D12BEC"/>
    <w:rsid w:val="00D24988"/>
    <w:rsid w:val="00D27170"/>
    <w:rsid w:val="00D3051E"/>
    <w:rsid w:val="00D30755"/>
    <w:rsid w:val="00D35A66"/>
    <w:rsid w:val="00D35E37"/>
    <w:rsid w:val="00D4213F"/>
    <w:rsid w:val="00D4436D"/>
    <w:rsid w:val="00D51098"/>
    <w:rsid w:val="00D544CE"/>
    <w:rsid w:val="00D5461D"/>
    <w:rsid w:val="00D72C82"/>
    <w:rsid w:val="00D80BED"/>
    <w:rsid w:val="00D8143F"/>
    <w:rsid w:val="00D84805"/>
    <w:rsid w:val="00D861D8"/>
    <w:rsid w:val="00D91E8C"/>
    <w:rsid w:val="00D95543"/>
    <w:rsid w:val="00DA7C04"/>
    <w:rsid w:val="00DB4F6E"/>
    <w:rsid w:val="00DB61AF"/>
    <w:rsid w:val="00DC0FDF"/>
    <w:rsid w:val="00DC56E5"/>
    <w:rsid w:val="00DD6561"/>
    <w:rsid w:val="00DD6BCC"/>
    <w:rsid w:val="00DE1394"/>
    <w:rsid w:val="00DE1A19"/>
    <w:rsid w:val="00DE2CB3"/>
    <w:rsid w:val="00DE2D00"/>
    <w:rsid w:val="00DE3D1C"/>
    <w:rsid w:val="00DF0404"/>
    <w:rsid w:val="00DF167F"/>
    <w:rsid w:val="00E003D7"/>
    <w:rsid w:val="00E11000"/>
    <w:rsid w:val="00E1301A"/>
    <w:rsid w:val="00E14749"/>
    <w:rsid w:val="00E15487"/>
    <w:rsid w:val="00E2447B"/>
    <w:rsid w:val="00E271CA"/>
    <w:rsid w:val="00E343BD"/>
    <w:rsid w:val="00E370C5"/>
    <w:rsid w:val="00E37A4B"/>
    <w:rsid w:val="00E42CEC"/>
    <w:rsid w:val="00E42F3C"/>
    <w:rsid w:val="00E45443"/>
    <w:rsid w:val="00E543E2"/>
    <w:rsid w:val="00E665FC"/>
    <w:rsid w:val="00E725A0"/>
    <w:rsid w:val="00E7409C"/>
    <w:rsid w:val="00E75C54"/>
    <w:rsid w:val="00E76B97"/>
    <w:rsid w:val="00E77FE1"/>
    <w:rsid w:val="00E808D7"/>
    <w:rsid w:val="00E86135"/>
    <w:rsid w:val="00E87A49"/>
    <w:rsid w:val="00E87A72"/>
    <w:rsid w:val="00EB11B3"/>
    <w:rsid w:val="00EB43E3"/>
    <w:rsid w:val="00EC0097"/>
    <w:rsid w:val="00EC10C3"/>
    <w:rsid w:val="00EC12F8"/>
    <w:rsid w:val="00EC1FBC"/>
    <w:rsid w:val="00ED05E1"/>
    <w:rsid w:val="00ED6487"/>
    <w:rsid w:val="00EE300A"/>
    <w:rsid w:val="00EE6207"/>
    <w:rsid w:val="00EF034E"/>
    <w:rsid w:val="00EF5E36"/>
    <w:rsid w:val="00F178E7"/>
    <w:rsid w:val="00F17F9B"/>
    <w:rsid w:val="00F24C28"/>
    <w:rsid w:val="00F3560C"/>
    <w:rsid w:val="00F46423"/>
    <w:rsid w:val="00F468F2"/>
    <w:rsid w:val="00F47567"/>
    <w:rsid w:val="00F52D95"/>
    <w:rsid w:val="00F53519"/>
    <w:rsid w:val="00F53A0C"/>
    <w:rsid w:val="00F63C5A"/>
    <w:rsid w:val="00F6512E"/>
    <w:rsid w:val="00F705F9"/>
    <w:rsid w:val="00F7372F"/>
    <w:rsid w:val="00F74C10"/>
    <w:rsid w:val="00F80708"/>
    <w:rsid w:val="00F8534E"/>
    <w:rsid w:val="00F87396"/>
    <w:rsid w:val="00F910DD"/>
    <w:rsid w:val="00F96372"/>
    <w:rsid w:val="00FA031D"/>
    <w:rsid w:val="00FA2488"/>
    <w:rsid w:val="00FA5DD5"/>
    <w:rsid w:val="00FB5084"/>
    <w:rsid w:val="00FB5C69"/>
    <w:rsid w:val="00FC0C4D"/>
    <w:rsid w:val="00FC3FA1"/>
    <w:rsid w:val="00FD4025"/>
    <w:rsid w:val="00FD61AC"/>
    <w:rsid w:val="00FD78AA"/>
    <w:rsid w:val="00FE1FFC"/>
    <w:rsid w:val="00FE2005"/>
    <w:rsid w:val="00FE243E"/>
    <w:rsid w:val="00FE475F"/>
    <w:rsid w:val="00FE4F38"/>
    <w:rsid w:val="00FF256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yperlink" w:uiPriority="99"/>
    <w:lsdException w:name="FollowedHyperlink" w:uiPriority="99"/>
    <w:lsdException w:name="List Paragraph" w:uiPriority="34" w:qFormat="1"/>
  </w:latentStyles>
  <w:style w:type="paragraph" w:default="1" w:styleId="Normal">
    <w:name w:val="Normal"/>
    <w:qFormat/>
    <w:rsid w:val="00694AC1"/>
    <w:rPr>
      <w:rFonts w:ascii="Times New Roman" w:hAnsi="Times New Roman"/>
      <w:sz w:val="20"/>
    </w:rPr>
  </w:style>
  <w:style w:type="paragraph" w:styleId="Heading1">
    <w:name w:val="heading 1"/>
    <w:basedOn w:val="Normal"/>
    <w:next w:val="Normal"/>
    <w:link w:val="Heading1Char"/>
    <w:qFormat/>
    <w:rsid w:val="00F468F2"/>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468F2"/>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468F2"/>
    <w:pPr>
      <w:keepNext/>
      <w:spacing w:after="0"/>
      <w:outlineLvl w:val="2"/>
    </w:pPr>
    <w:rPr>
      <w:rFonts w:ascii="Garamond" w:eastAsia="Times New Roman" w:hAnsi="Garamond" w:cs="Times New Roman"/>
      <w:b/>
      <w:bCs/>
      <w:sz w:val="22"/>
    </w:rPr>
  </w:style>
  <w:style w:type="paragraph" w:styleId="Heading4">
    <w:name w:val="heading 4"/>
    <w:basedOn w:val="Normal"/>
    <w:next w:val="Normal"/>
    <w:link w:val="Heading4Char"/>
    <w:qFormat/>
    <w:rsid w:val="00F468F2"/>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rsid w:val="003F7C5F"/>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8F2"/>
    <w:rPr>
      <w:rFonts w:ascii="Arial" w:eastAsia="Times New Roman" w:hAnsi="Arial" w:cs="Arial"/>
      <w:b/>
      <w:bCs/>
      <w:kern w:val="32"/>
      <w:sz w:val="32"/>
      <w:szCs w:val="32"/>
    </w:rPr>
  </w:style>
  <w:style w:type="character" w:customStyle="1" w:styleId="Heading2Char">
    <w:name w:val="Heading 2 Char"/>
    <w:basedOn w:val="DefaultParagraphFont"/>
    <w:link w:val="Heading2"/>
    <w:rsid w:val="00F468F2"/>
    <w:rPr>
      <w:rFonts w:ascii="Arial" w:eastAsia="Times New Roman" w:hAnsi="Arial" w:cs="Arial"/>
      <w:b/>
      <w:bCs/>
      <w:i/>
      <w:iCs/>
      <w:sz w:val="28"/>
      <w:szCs w:val="28"/>
    </w:rPr>
  </w:style>
  <w:style w:type="character" w:customStyle="1" w:styleId="Heading3Char">
    <w:name w:val="Heading 3 Char"/>
    <w:basedOn w:val="DefaultParagraphFont"/>
    <w:link w:val="Heading3"/>
    <w:rsid w:val="00F468F2"/>
    <w:rPr>
      <w:rFonts w:ascii="Garamond" w:eastAsia="Times New Roman" w:hAnsi="Garamond" w:cs="Times New Roman"/>
      <w:b/>
      <w:bCs/>
      <w:sz w:val="22"/>
    </w:rPr>
  </w:style>
  <w:style w:type="character" w:customStyle="1" w:styleId="Heading4Char">
    <w:name w:val="Heading 4 Char"/>
    <w:basedOn w:val="DefaultParagraphFont"/>
    <w:link w:val="Heading4"/>
    <w:rsid w:val="00F468F2"/>
    <w:rPr>
      <w:rFonts w:ascii="Times New Roman" w:eastAsia="Times New Roman" w:hAnsi="Times New Roman" w:cs="Times New Roman"/>
      <w:b/>
      <w:bCs/>
      <w:sz w:val="28"/>
      <w:szCs w:val="28"/>
    </w:rPr>
  </w:style>
  <w:style w:type="paragraph" w:styleId="BalloonText">
    <w:name w:val="Balloon Text"/>
    <w:basedOn w:val="Normal"/>
    <w:link w:val="BalloonTextChar1"/>
    <w:uiPriority w:val="99"/>
    <w:semiHidden/>
    <w:unhideWhenUsed/>
    <w:rsid w:val="00386CF1"/>
    <w:pPr>
      <w:spacing w:after="0"/>
    </w:pPr>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86CF1"/>
    <w:rPr>
      <w:rFonts w:ascii="Lucida Grande" w:hAnsi="Lucida Grande"/>
      <w:sz w:val="18"/>
      <w:szCs w:val="18"/>
    </w:rPr>
  </w:style>
  <w:style w:type="character" w:customStyle="1" w:styleId="BalloonTextChar">
    <w:name w:val="Balloon Text Char"/>
    <w:basedOn w:val="DefaultParagraphFont"/>
    <w:uiPriority w:val="99"/>
    <w:semiHidden/>
    <w:rsid w:val="007E5167"/>
    <w:rPr>
      <w:rFonts w:ascii="Lucida Grande" w:hAnsi="Lucida Grande"/>
      <w:sz w:val="18"/>
      <w:szCs w:val="18"/>
    </w:rPr>
  </w:style>
  <w:style w:type="paragraph" w:customStyle="1" w:styleId="Norma-Times">
    <w:name w:val="Norma-Times"/>
    <w:basedOn w:val="Normal"/>
    <w:qFormat/>
    <w:rsid w:val="00980034"/>
  </w:style>
  <w:style w:type="paragraph" w:styleId="ListParagraph">
    <w:name w:val="List Paragraph"/>
    <w:basedOn w:val="Normal"/>
    <w:uiPriority w:val="34"/>
    <w:qFormat/>
    <w:rsid w:val="00DE1A19"/>
    <w:pPr>
      <w:ind w:left="720"/>
      <w:contextualSpacing/>
    </w:pPr>
  </w:style>
  <w:style w:type="character" w:styleId="Hyperlink">
    <w:name w:val="Hyperlink"/>
    <w:basedOn w:val="DefaultParagraphFont"/>
    <w:uiPriority w:val="99"/>
    <w:unhideWhenUsed/>
    <w:rsid w:val="00FA5DD5"/>
    <w:rPr>
      <w:color w:val="0000FF" w:themeColor="hyperlink"/>
      <w:u w:val="single"/>
    </w:rPr>
  </w:style>
  <w:style w:type="character" w:customStyle="1" w:styleId="apple-style-span">
    <w:name w:val="apple-style-span"/>
    <w:basedOn w:val="DefaultParagraphFont"/>
    <w:rsid w:val="00D95543"/>
  </w:style>
  <w:style w:type="character" w:customStyle="1" w:styleId="apple-converted-space">
    <w:name w:val="apple-converted-space"/>
    <w:basedOn w:val="DefaultParagraphFont"/>
    <w:rsid w:val="00D95543"/>
  </w:style>
  <w:style w:type="character" w:styleId="Emphasis">
    <w:name w:val="Emphasis"/>
    <w:basedOn w:val="DefaultParagraphFont"/>
    <w:uiPriority w:val="20"/>
    <w:rsid w:val="00D95543"/>
    <w:rPr>
      <w:i/>
    </w:rPr>
  </w:style>
  <w:style w:type="paragraph" w:styleId="HTMLPreformatted">
    <w:name w:val="HTML Preformatted"/>
    <w:basedOn w:val="Normal"/>
    <w:link w:val="HTMLPreformattedChar"/>
    <w:rsid w:val="00F4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F468F2"/>
    <w:rPr>
      <w:rFonts w:ascii="Courier New" w:eastAsia="Times New Roman" w:hAnsi="Courier New" w:cs="Courier New"/>
      <w:sz w:val="20"/>
      <w:szCs w:val="20"/>
    </w:rPr>
  </w:style>
  <w:style w:type="paragraph" w:styleId="Header">
    <w:name w:val="header"/>
    <w:basedOn w:val="Normal"/>
    <w:link w:val="HeaderChar"/>
    <w:rsid w:val="00F468F2"/>
    <w:pPr>
      <w:tabs>
        <w:tab w:val="center" w:pos="4320"/>
        <w:tab w:val="right" w:pos="8640"/>
      </w:tabs>
      <w:spacing w:after="0"/>
    </w:pPr>
    <w:rPr>
      <w:rFonts w:eastAsia="Times New Roman" w:cs="Times New Roman"/>
    </w:rPr>
  </w:style>
  <w:style w:type="character" w:customStyle="1" w:styleId="HeaderChar">
    <w:name w:val="Header Char"/>
    <w:basedOn w:val="DefaultParagraphFont"/>
    <w:link w:val="Header"/>
    <w:rsid w:val="00F468F2"/>
    <w:rPr>
      <w:rFonts w:ascii="Times New Roman" w:eastAsia="Times New Roman" w:hAnsi="Times New Roman" w:cs="Times New Roman"/>
    </w:rPr>
  </w:style>
  <w:style w:type="paragraph" w:styleId="Footer">
    <w:name w:val="footer"/>
    <w:basedOn w:val="Normal"/>
    <w:link w:val="FooterChar"/>
    <w:rsid w:val="00F468F2"/>
    <w:pPr>
      <w:tabs>
        <w:tab w:val="center" w:pos="4320"/>
        <w:tab w:val="right" w:pos="8640"/>
      </w:tabs>
      <w:spacing w:after="0"/>
    </w:pPr>
    <w:rPr>
      <w:rFonts w:eastAsia="Times New Roman" w:cs="Times New Roman"/>
    </w:rPr>
  </w:style>
  <w:style w:type="character" w:customStyle="1" w:styleId="FooterChar">
    <w:name w:val="Footer Char"/>
    <w:basedOn w:val="DefaultParagraphFont"/>
    <w:link w:val="Footer"/>
    <w:rsid w:val="00F468F2"/>
    <w:rPr>
      <w:rFonts w:ascii="Times New Roman" w:eastAsia="Times New Roman" w:hAnsi="Times New Roman" w:cs="Times New Roman"/>
    </w:rPr>
  </w:style>
  <w:style w:type="character" w:styleId="PageNumber">
    <w:name w:val="page number"/>
    <w:basedOn w:val="DefaultParagraphFont"/>
    <w:rsid w:val="00F468F2"/>
  </w:style>
  <w:style w:type="paragraph" w:styleId="BodyText">
    <w:name w:val="Body Text"/>
    <w:basedOn w:val="Normal"/>
    <w:link w:val="BodyTextChar"/>
    <w:rsid w:val="00F468F2"/>
    <w:pPr>
      <w:spacing w:after="0"/>
    </w:pPr>
    <w:rPr>
      <w:rFonts w:ascii="Garamond" w:eastAsia="Times New Roman" w:hAnsi="Garamond" w:cs="Times New Roman"/>
      <w:sz w:val="22"/>
    </w:rPr>
  </w:style>
  <w:style w:type="character" w:customStyle="1" w:styleId="BodyTextChar">
    <w:name w:val="Body Text Char"/>
    <w:basedOn w:val="DefaultParagraphFont"/>
    <w:link w:val="BodyText"/>
    <w:rsid w:val="00F468F2"/>
    <w:rPr>
      <w:rFonts w:ascii="Garamond" w:eastAsia="Times New Roman" w:hAnsi="Garamond" w:cs="Times New Roman"/>
      <w:sz w:val="22"/>
    </w:rPr>
  </w:style>
  <w:style w:type="paragraph" w:customStyle="1" w:styleId="Default">
    <w:name w:val="Default"/>
    <w:rsid w:val="00EC12F8"/>
    <w:pPr>
      <w:widowControl w:val="0"/>
      <w:autoSpaceDE w:val="0"/>
      <w:autoSpaceDN w:val="0"/>
      <w:adjustRightInd w:val="0"/>
      <w:spacing w:after="0"/>
    </w:pPr>
    <w:rPr>
      <w:rFonts w:ascii="Times New Roman" w:hAnsi="Times New Roman" w:cs="Times New Roman"/>
      <w:color w:val="000000"/>
    </w:rPr>
  </w:style>
  <w:style w:type="character" w:styleId="FollowedHyperlink">
    <w:name w:val="FollowedHyperlink"/>
    <w:basedOn w:val="DefaultParagraphFont"/>
    <w:uiPriority w:val="99"/>
    <w:rsid w:val="002A3BB0"/>
    <w:rPr>
      <w:color w:val="800080" w:themeColor="followedHyperlink"/>
      <w:u w:val="single"/>
    </w:rPr>
  </w:style>
  <w:style w:type="character" w:customStyle="1" w:styleId="Heading5Char">
    <w:name w:val="Heading 5 Char"/>
    <w:basedOn w:val="DefaultParagraphFont"/>
    <w:link w:val="Heading5"/>
    <w:rsid w:val="003F7C5F"/>
    <w:rPr>
      <w:rFonts w:asciiTheme="majorHAnsi" w:eastAsiaTheme="majorEastAsia" w:hAnsiTheme="majorHAnsi" w:cstheme="majorBidi"/>
      <w:color w:val="244061" w:themeColor="accent1" w:themeShade="80"/>
    </w:rPr>
  </w:style>
  <w:style w:type="character" w:customStyle="1" w:styleId="fnt0">
    <w:name w:val="fnt0"/>
    <w:basedOn w:val="DefaultParagraphFont"/>
    <w:rsid w:val="003F7C5F"/>
  </w:style>
  <w:style w:type="paragraph" w:styleId="NormalWeb">
    <w:name w:val="Normal (Web)"/>
    <w:basedOn w:val="Normal"/>
    <w:uiPriority w:val="99"/>
    <w:rsid w:val="003F7C5F"/>
    <w:pPr>
      <w:spacing w:beforeLines="1" w:afterLines="1"/>
    </w:pPr>
    <w:rPr>
      <w:rFonts w:ascii="Times" w:hAnsi="Times" w:cs="Times New Roman"/>
      <w:szCs w:val="20"/>
    </w:rPr>
  </w:style>
  <w:style w:type="character" w:styleId="Strong">
    <w:name w:val="Strong"/>
    <w:basedOn w:val="DefaultParagraphFont"/>
    <w:uiPriority w:val="22"/>
    <w:rsid w:val="007A549C"/>
    <w:rPr>
      <w:b/>
    </w:rPr>
  </w:style>
  <w:style w:type="paragraph" w:styleId="FootnoteText">
    <w:name w:val="footnote text"/>
    <w:basedOn w:val="Normal"/>
    <w:link w:val="FootnoteTextChar"/>
    <w:unhideWhenUsed/>
    <w:rsid w:val="004B3BA7"/>
    <w:pPr>
      <w:spacing w:after="0"/>
    </w:pPr>
    <w:rPr>
      <w:rFonts w:eastAsia="Times" w:cs="Times New Roman"/>
      <w:szCs w:val="20"/>
    </w:rPr>
  </w:style>
  <w:style w:type="character" w:customStyle="1" w:styleId="FootnoteTextChar">
    <w:name w:val="Footnote Text Char"/>
    <w:basedOn w:val="DefaultParagraphFont"/>
    <w:link w:val="FootnoteText"/>
    <w:rsid w:val="004B3BA7"/>
    <w:rPr>
      <w:rFonts w:ascii="Times New Roman" w:eastAsia="Times" w:hAnsi="Times New Roman" w:cs="Times New Roman"/>
      <w:sz w:val="20"/>
      <w:szCs w:val="20"/>
    </w:rPr>
  </w:style>
  <w:style w:type="table" w:styleId="TableGrid">
    <w:name w:val="Table Grid"/>
    <w:basedOn w:val="TableNormal"/>
    <w:rsid w:val="00BF5A7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9034148">
      <w:bodyDiv w:val="1"/>
      <w:marLeft w:val="0"/>
      <w:marRight w:val="0"/>
      <w:marTop w:val="0"/>
      <w:marBottom w:val="0"/>
      <w:divBdr>
        <w:top w:val="none" w:sz="0" w:space="0" w:color="auto"/>
        <w:left w:val="none" w:sz="0" w:space="0" w:color="auto"/>
        <w:bottom w:val="none" w:sz="0" w:space="0" w:color="auto"/>
        <w:right w:val="none" w:sz="0" w:space="0" w:color="auto"/>
      </w:divBdr>
      <w:divsChild>
        <w:div w:id="908270570">
          <w:marLeft w:val="0"/>
          <w:marRight w:val="0"/>
          <w:marTop w:val="0"/>
          <w:marBottom w:val="0"/>
          <w:divBdr>
            <w:top w:val="none" w:sz="0" w:space="0" w:color="auto"/>
            <w:left w:val="none" w:sz="0" w:space="0" w:color="auto"/>
            <w:bottom w:val="none" w:sz="0" w:space="0" w:color="auto"/>
            <w:right w:val="none" w:sz="0" w:space="0" w:color="auto"/>
          </w:divBdr>
          <w:divsChild>
            <w:div w:id="870924234">
              <w:marLeft w:val="0"/>
              <w:marRight w:val="0"/>
              <w:marTop w:val="0"/>
              <w:marBottom w:val="0"/>
              <w:divBdr>
                <w:top w:val="none" w:sz="0" w:space="0" w:color="auto"/>
                <w:left w:val="none" w:sz="0" w:space="0" w:color="auto"/>
                <w:bottom w:val="none" w:sz="0" w:space="0" w:color="auto"/>
                <w:right w:val="none" w:sz="0" w:space="0" w:color="auto"/>
              </w:divBdr>
              <w:divsChild>
                <w:div w:id="765269492">
                  <w:marLeft w:val="0"/>
                  <w:marRight w:val="0"/>
                  <w:marTop w:val="0"/>
                  <w:marBottom w:val="0"/>
                  <w:divBdr>
                    <w:top w:val="none" w:sz="0" w:space="0" w:color="auto"/>
                    <w:left w:val="none" w:sz="0" w:space="0" w:color="auto"/>
                    <w:bottom w:val="none" w:sz="0" w:space="0" w:color="auto"/>
                    <w:right w:val="none" w:sz="0" w:space="0" w:color="auto"/>
                  </w:divBdr>
                  <w:divsChild>
                    <w:div w:id="1332758754">
                      <w:marLeft w:val="0"/>
                      <w:marRight w:val="0"/>
                      <w:marTop w:val="0"/>
                      <w:marBottom w:val="0"/>
                      <w:divBdr>
                        <w:top w:val="none" w:sz="0" w:space="0" w:color="auto"/>
                        <w:left w:val="none" w:sz="0" w:space="0" w:color="auto"/>
                        <w:bottom w:val="none" w:sz="0" w:space="0" w:color="auto"/>
                        <w:right w:val="none" w:sz="0" w:space="0" w:color="auto"/>
                      </w:divBdr>
                      <w:divsChild>
                        <w:div w:id="358363542">
                          <w:marLeft w:val="0"/>
                          <w:marRight w:val="0"/>
                          <w:marTop w:val="0"/>
                          <w:marBottom w:val="0"/>
                          <w:divBdr>
                            <w:top w:val="none" w:sz="0" w:space="0" w:color="auto"/>
                            <w:left w:val="none" w:sz="0" w:space="0" w:color="auto"/>
                            <w:bottom w:val="none" w:sz="0" w:space="0" w:color="auto"/>
                            <w:right w:val="none" w:sz="0" w:space="0" w:color="auto"/>
                          </w:divBdr>
                          <w:divsChild>
                            <w:div w:id="591478549">
                              <w:marLeft w:val="0"/>
                              <w:marRight w:val="0"/>
                              <w:marTop w:val="0"/>
                              <w:marBottom w:val="0"/>
                              <w:divBdr>
                                <w:top w:val="none" w:sz="0" w:space="0" w:color="auto"/>
                                <w:left w:val="none" w:sz="0" w:space="0" w:color="auto"/>
                                <w:bottom w:val="none" w:sz="0" w:space="0" w:color="auto"/>
                                <w:right w:val="none" w:sz="0" w:space="0" w:color="auto"/>
                              </w:divBdr>
                              <w:divsChild>
                                <w:div w:id="1110274303">
                                  <w:marLeft w:val="0"/>
                                  <w:marRight w:val="0"/>
                                  <w:marTop w:val="0"/>
                                  <w:marBottom w:val="0"/>
                                  <w:divBdr>
                                    <w:top w:val="none" w:sz="0" w:space="0" w:color="auto"/>
                                    <w:left w:val="none" w:sz="0" w:space="0" w:color="auto"/>
                                    <w:bottom w:val="none" w:sz="0" w:space="0" w:color="auto"/>
                                    <w:right w:val="none" w:sz="0" w:space="0" w:color="auto"/>
                                  </w:divBdr>
                                  <w:divsChild>
                                    <w:div w:id="979772327">
                                      <w:marLeft w:val="0"/>
                                      <w:marRight w:val="0"/>
                                      <w:marTop w:val="0"/>
                                      <w:marBottom w:val="0"/>
                                      <w:divBdr>
                                        <w:top w:val="none" w:sz="0" w:space="0" w:color="auto"/>
                                        <w:left w:val="none" w:sz="0" w:space="0" w:color="auto"/>
                                        <w:bottom w:val="none" w:sz="0" w:space="0" w:color="auto"/>
                                        <w:right w:val="none" w:sz="0" w:space="0" w:color="auto"/>
                                      </w:divBdr>
                                      <w:divsChild>
                                        <w:div w:id="134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ccounts.pitt.edu/" TargetMode="External"/><Relationship Id="rId3" Type="http://schemas.openxmlformats.org/officeDocument/2006/relationships/settings" Target="settings.xml"/><Relationship Id="rId7" Type="http://schemas.openxmlformats.org/officeDocument/2006/relationships/hyperlink" Target="http://www.drs.pitt.edu/polic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tt.edu/%7Eprovost/ai1.html" TargetMode="External"/><Relationship Id="rId11" Type="http://schemas.openxmlformats.org/officeDocument/2006/relationships/theme" Target="theme/theme1.xml"/><Relationship Id="rId5" Type="http://schemas.openxmlformats.org/officeDocument/2006/relationships/hyperlink" Target="mailto:jbplatt@pitt.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c.pitt.edu/policies/policy/09/09-10-01.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4300</Words>
  <Characters>24511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Platt</dc:creator>
  <cp:keywords/>
  <cp:lastModifiedBy>metil</cp:lastModifiedBy>
  <cp:revision>2</cp:revision>
  <cp:lastPrinted>2011-12-14T18:19:00Z</cp:lastPrinted>
  <dcterms:created xsi:type="dcterms:W3CDTF">2013-01-15T19:16:00Z</dcterms:created>
  <dcterms:modified xsi:type="dcterms:W3CDTF">2013-01-15T19:16:00Z</dcterms:modified>
</cp:coreProperties>
</file>